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230" w:rsidRPr="00A86230" w:rsidRDefault="00624A21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июля </w:t>
      </w:r>
      <w:r w:rsidRPr="00624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Президент РФ </w:t>
      </w:r>
      <w:r w:rsidR="00A86230"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подписал Федеральный закон от 31 июля 2020 г. № 247-ФЗ «Об обязательных требованиях в Российской Федерации» и Федеральный закон от 31 июля 2020 г. № 248-ФЗ «О государственном контроле (надзоре) и муниципальном контроле в Российской Федерации». Документы разработаны Минэкономразвития России во исполнение Плана мероприятий («дорожной карты») по реализации механизма «регуляторной гильотины».</w:t>
      </w:r>
    </w:p>
    <w:p w:rsidR="00A86230" w:rsidRP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«Об обязательных требованиях в Российской Федерации» определяются правовые и организационные основы установления и оценки </w:t>
      </w:r>
      <w:proofErr w:type="gramStart"/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</w:t>
      </w:r>
      <w:proofErr w:type="gramEnd"/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содержащихся в нормативных правовых актах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(надзора), муниципального контроля, привлечения к административной ответственности, предоставления лицензий, аккредитации и иных разрешений, оценки соответствия продукции, иных форм оценки и экспертизы.</w:t>
      </w:r>
    </w:p>
    <w:p w:rsidR="00A86230" w:rsidRP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устанавливается, что понимается под обязательными требованиями, определяются цели и основные принципы установления обязательных требований, общие условия установления обязательных требований, полномочия по установлению обязательных требований, порядок разработки и вступления в силу нормативных правовых актов, содержащих обязательные требования.</w:t>
      </w:r>
    </w:p>
    <w:p w:rsidR="00A86230" w:rsidRP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Федеральным законом устанавливается, что Правительство Российской Федерации до 1 января 2021 г. обеспечивает признание утратившими силу, не действующими на территории Российской Федерации и отмену нормативных правовых актов Правительства Российской Федерации, федеральных органов исполнительной власти, а также правовых актов исполнительных и распорядительных органов государственной власти РСФСР и Союза ССР, содержащих обязательные требования, соблюдение которых оценивается при осуществлении государственного контроля (надзора</w:t>
      </w:r>
      <w:proofErr w:type="gramEnd"/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>). Вместо нормативных правовых актов, прекращающих свое действие, должно быть обеспечено принятие нормативных правовых актов, соответствующих новым принципам установления обязательных требований.</w:t>
      </w:r>
    </w:p>
    <w:p w:rsidR="00A86230" w:rsidRPr="00624A21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A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общему правилу требования будут вступать в силу 1 марта либо 1 сентября соответствующего года, но не ранее чем через 3 месяца после опубликования. Действовать требования могут максимум 6 лет. Продлить срок можно будет по результатам оценки применения.</w:t>
      </w:r>
    </w:p>
    <w:p w:rsidR="00A86230" w:rsidRP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вступит в силу с 1 ноября 2020 г. за исключением некоторых положений, для которых установлены более поздние сроки.</w:t>
      </w:r>
    </w:p>
    <w:p w:rsidR="00A86230" w:rsidRP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 о госконтроле, который также называют контрольно-надзорным кодексом, закрепляет систему и порядок проведения контрольных (надзорных) мероприятий, устанавливает гарантии прав контролируемых лиц, а также вводит новые институты и инструменты, позволяющие снизить административную нагрузку на хозяйствующие субъекты.  </w:t>
      </w:r>
    </w:p>
    <w:p w:rsidR="00A86230" w:rsidRP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из главных положений правового акта – создание полноценной системы анализа и учета рисков. В настоящее время </w:t>
      </w:r>
      <w:proofErr w:type="gramStart"/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риск-ориентированный</w:t>
      </w:r>
      <w:proofErr w:type="gramEnd"/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применяется в 34 видах контроля. После вступления в силу закона о контроле он будет распространяться более чем на 200 видов федерального государственного контроля. По видам контроля, где применяется плановый контроль, будут установлены критерии и категории риска, а плановые надзорные мероприятия будут проводиться с периодичностью, установленной для каждой из данных категорий. Например, для объектов высокого и значительного риска плановый контроль будет осуществляться не чаще одного раза в два года, а объекты, отнесенные к категории низкого риска, освобождаются от планового контроля. Также плановые контрольные мероприятия не будут проводиться по тем видам контроля, где критерии и категории риска не установлены. Утверждаемые индикаторы риска нарушения обязательных требований станут одним из оснований для проведения внепланового контроля.</w:t>
      </w:r>
    </w:p>
    <w:p w:rsidR="00A86230" w:rsidRP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контроля (надзора), в свою очередь, будут закреплены в специальном электронном реестре, который будет запущен к 2022 г. Отсутствие вида контроля в реестре повлечет невозможность проведения контрольных мероприятий.  </w:t>
      </w:r>
    </w:p>
    <w:p w:rsidR="00A86230" w:rsidRP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Новшеством закона является и наличие развернутой системы контрольных мероприятий. Помимо этого, законом расширяется линейка профилактических инструментов. К </w:t>
      </w:r>
      <w:proofErr w:type="gramStart"/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использующимся</w:t>
      </w:r>
      <w:proofErr w:type="gramEnd"/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настоящее время информированию, обобщению правоприменительной практики добавляются такие меры, как стимулирование добросовестности, профилактический визит, консультирование и многое другое. Также законом вводится институт независимой оценки соблюдения обязательных требований. Такая оценка может проводиться аккредитованными органами инспекции. Еще одним новым институтом системы контроля станет механизм досудебного обжалования. Его особенности – процесс «без бумаги», а также сокращенные сроки рассмотрения и реагирования на жалобы. Единой точкой входа для подачи жалоб станет новый цифровой сервис Единого портала государственных и муниципальных услуг.</w:t>
      </w:r>
    </w:p>
    <w:p w:rsidR="00A86230" w:rsidRP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 законом расширяются гарантии для граждан, юридических лиц и индивидуальных предпринимателей при проведении в отношении их государственного контроля (надзора), муниципального контроля.</w:t>
      </w:r>
    </w:p>
    <w:p w:rsidR="00A86230" w:rsidRDefault="00A86230" w:rsidP="00A862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вступит в силу с 1 июля 2021 г. за исключением положений, для которых установлены иные сроки.</w:t>
      </w:r>
      <w:bookmarkStart w:id="0" w:name="_GoBack"/>
      <w:bookmarkEnd w:id="0"/>
    </w:p>
    <w:sectPr w:rsidR="00A86230" w:rsidSect="00EB1CE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72"/>
    <w:rsid w:val="000D7601"/>
    <w:rsid w:val="00624A21"/>
    <w:rsid w:val="00A00BE9"/>
    <w:rsid w:val="00A86230"/>
    <w:rsid w:val="00C22F72"/>
    <w:rsid w:val="00EB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1C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1C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B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B1CE9"/>
    <w:rPr>
      <w:color w:val="0000FF"/>
      <w:u w:val="single"/>
    </w:rPr>
  </w:style>
  <w:style w:type="character" w:styleId="a5">
    <w:name w:val="Strong"/>
    <w:basedOn w:val="a0"/>
    <w:uiPriority w:val="22"/>
    <w:qFormat/>
    <w:rsid w:val="00EB1C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1C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1C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B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B1CE9"/>
    <w:rPr>
      <w:color w:val="0000FF"/>
      <w:u w:val="single"/>
    </w:rPr>
  </w:style>
  <w:style w:type="character" w:styleId="a5">
    <w:name w:val="Strong"/>
    <w:basedOn w:val="a0"/>
    <w:uiPriority w:val="22"/>
    <w:qFormat/>
    <w:rsid w:val="00EB1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Г. Лгунов</dc:creator>
  <cp:keywords/>
  <dc:description/>
  <cp:lastModifiedBy>Илья Г. Лгунов</cp:lastModifiedBy>
  <cp:revision>8</cp:revision>
  <dcterms:created xsi:type="dcterms:W3CDTF">2020-08-17T08:43:00Z</dcterms:created>
  <dcterms:modified xsi:type="dcterms:W3CDTF">2020-09-18T10:20:00Z</dcterms:modified>
</cp:coreProperties>
</file>