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509E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C1F8F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Закон Тульской области от 16.07.2012 N 1783-ЗТО</w:t>
            </w:r>
            <w:r>
              <w:rPr>
                <w:sz w:val="48"/>
                <w:szCs w:val="48"/>
              </w:rPr>
              <w:br/>
              <w:t>(ред. от 25.10.2018)</w:t>
            </w:r>
            <w:bookmarkEnd w:id="0"/>
            <w:r>
              <w:rPr>
                <w:sz w:val="48"/>
                <w:szCs w:val="48"/>
              </w:rPr>
              <w:br/>
              <w:t>"О порядке перемещения задержанн</w:t>
            </w:r>
            <w:r>
              <w:rPr>
                <w:sz w:val="48"/>
                <w:szCs w:val="48"/>
              </w:rPr>
              <w:t>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на территории Тульской области"</w:t>
            </w:r>
            <w:r>
              <w:rPr>
                <w:sz w:val="48"/>
                <w:szCs w:val="48"/>
              </w:rPr>
              <w:br/>
              <w:t>(принят Тульской областной Думой 12.07.2012)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C1F8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08.07.2022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C1F8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C1F8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6C1F8F">
            <w:pPr>
              <w:pStyle w:val="ConsPlusNormal"/>
            </w:pPr>
            <w:r>
              <w:t>16 июля 2012 года</w:t>
            </w:r>
          </w:p>
        </w:tc>
        <w:tc>
          <w:tcPr>
            <w:tcW w:w="5103" w:type="dxa"/>
          </w:tcPr>
          <w:p w:rsidR="00000000" w:rsidRDefault="006C1F8F">
            <w:pPr>
              <w:pStyle w:val="ConsPlusNormal"/>
              <w:jc w:val="right"/>
            </w:pPr>
            <w:r>
              <w:t>N 1783-ЗТО</w:t>
            </w:r>
          </w:p>
        </w:tc>
      </w:tr>
    </w:tbl>
    <w:p w:rsidR="00000000" w:rsidRDefault="006C1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jc w:val="center"/>
      </w:pPr>
      <w:r>
        <w:t>ЗАКОН</w:t>
      </w:r>
    </w:p>
    <w:p w:rsidR="00000000" w:rsidRDefault="006C1F8F">
      <w:pPr>
        <w:pStyle w:val="ConsPlusTitle"/>
        <w:jc w:val="center"/>
      </w:pPr>
      <w:r>
        <w:t>ТУЛЬСКОЙ ОБЛАСТИ</w:t>
      </w:r>
    </w:p>
    <w:p w:rsidR="00000000" w:rsidRDefault="006C1F8F">
      <w:pPr>
        <w:pStyle w:val="ConsPlusTitle"/>
        <w:jc w:val="center"/>
      </w:pPr>
    </w:p>
    <w:p w:rsidR="00000000" w:rsidRDefault="006C1F8F">
      <w:pPr>
        <w:pStyle w:val="ConsPlusTitle"/>
        <w:jc w:val="center"/>
      </w:pPr>
      <w:r>
        <w:t>О ПОРЯДКЕ ПЕРЕМЕЩЕНИЯ ЗАДЕРЖАННЫХ ТРАНСПОРТНЫХ</w:t>
      </w:r>
    </w:p>
    <w:p w:rsidR="00000000" w:rsidRDefault="006C1F8F">
      <w:pPr>
        <w:pStyle w:val="ConsPlusTitle"/>
        <w:jc w:val="center"/>
      </w:pPr>
      <w:r>
        <w:t>СРЕДСТВ НА СПЕЦИАЛИЗИРОВАННУЮ СТОЯНКУ, ИХ ХРАНЕНИЯ,</w:t>
      </w:r>
    </w:p>
    <w:p w:rsidR="00000000" w:rsidRDefault="006C1F8F">
      <w:pPr>
        <w:pStyle w:val="ConsPlusTitle"/>
        <w:jc w:val="center"/>
      </w:pPr>
      <w:r>
        <w:t>ОПЛАТЫ СТОИМОСТИ ПЕРЕМЕЩЕНИЯ И ХРАНЕНИЯ,</w:t>
      </w:r>
    </w:p>
    <w:p w:rsidR="00000000" w:rsidRDefault="006C1F8F">
      <w:pPr>
        <w:pStyle w:val="ConsPlusTitle"/>
        <w:jc w:val="center"/>
      </w:pPr>
      <w:r>
        <w:t>ВОЗВРАТА ЗАДЕРЖАННЫХ ТРАНСПОРТНЫХ СРЕДСТВ</w:t>
      </w:r>
    </w:p>
    <w:p w:rsidR="00000000" w:rsidRDefault="006C1F8F">
      <w:pPr>
        <w:pStyle w:val="ConsPlusTitle"/>
        <w:jc w:val="center"/>
      </w:pPr>
      <w:r>
        <w:t>НА ТЕРРИТОРИИ ТУЛЬСКОЙ ОБЛАСТИ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jc w:val="right"/>
      </w:pPr>
      <w:r>
        <w:t>Принят</w:t>
      </w:r>
    </w:p>
    <w:p w:rsidR="00000000" w:rsidRDefault="006C1F8F">
      <w:pPr>
        <w:pStyle w:val="ConsPlusNormal"/>
        <w:jc w:val="right"/>
      </w:pPr>
      <w:r>
        <w:t>Тульской областной Думой</w:t>
      </w:r>
    </w:p>
    <w:p w:rsidR="00000000" w:rsidRDefault="006C1F8F">
      <w:pPr>
        <w:pStyle w:val="ConsPlusNormal"/>
        <w:jc w:val="right"/>
      </w:pPr>
      <w:r>
        <w:t>12 июля 2012 года</w:t>
      </w:r>
    </w:p>
    <w:p w:rsidR="00000000" w:rsidRDefault="006C1F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1F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1F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C1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C1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Тульской области</w:t>
            </w:r>
          </w:p>
          <w:p w:rsidR="00000000" w:rsidRDefault="006C1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10.07.2014 </w:t>
            </w:r>
            <w:hyperlink r:id="rId9" w:history="1">
              <w:r>
                <w:rPr>
                  <w:color w:val="0000FF"/>
                </w:rPr>
                <w:t>N 2164-ЗТО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 w:history="1">
              <w:r>
                <w:rPr>
                  <w:color w:val="0000FF"/>
                </w:rPr>
                <w:t>N 2190-ЗТО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7.10.2016 </w:t>
            </w:r>
            <w:hyperlink r:id="rId11" w:history="1">
              <w:r>
                <w:rPr>
                  <w:color w:val="0000FF"/>
                </w:rPr>
                <w:t>N 73-ЗТО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6C1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29.06.2017 </w:t>
            </w:r>
            <w:hyperlink r:id="rId12" w:history="1">
              <w:r>
                <w:rPr>
                  <w:color w:val="0000FF"/>
                </w:rPr>
                <w:t>N 44-ЗТО</w:t>
              </w:r>
            </w:hyperlink>
            <w:r>
              <w:rPr>
                <w:color w:val="392C69"/>
              </w:rPr>
              <w:t xml:space="preserve">, от 25.10.2018 </w:t>
            </w:r>
            <w:hyperlink r:id="rId13" w:history="1">
              <w:r>
                <w:rPr>
                  <w:color w:val="0000FF"/>
                </w:rPr>
                <w:t>N 89-ЗТО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C1F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4" w:history="1">
        <w:r>
          <w:rPr>
            <w:color w:val="0000FF"/>
          </w:rPr>
          <w:t>частью 10 статьи 27.13</w:t>
        </w:r>
      </w:hyperlink>
      <w:r>
        <w:t xml:space="preserve"> Кодекса Российской Федерации об административных правонарушениях устанавливает порядок перемещения задержанных транспортных с</w:t>
      </w:r>
      <w:r>
        <w:t>редств (далее - транспортные средства) на специализированную стоянку, их хранения, оплаты стоимости перемещения и хранения, возврата транспортных средств на территории Тульской области (далее - область).</w:t>
      </w:r>
    </w:p>
    <w:p w:rsidR="00000000" w:rsidRDefault="006C1F8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Тульской области от 27.10.2016 N 73-ЗТО)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2. Основные понятия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Тульской области от 27.10.2016 N 73-ЗТО;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2) специализированная стоянка - специально отведенное охраняемое место хранения транспортных средств, соответствующее тр</w:t>
      </w:r>
      <w:r>
        <w:t>ебованиям, установленным правительством области;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3) специальное транспортное средство - транспортное средство, предназначенное для выполнения специальных функций по погрузке, разгрузке, перевозке и буксировке других транспортных средств.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3. Органы (учреждения, организации), исполняющие решение о задержании транспортного средства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1. Исполнение решения о задержании транспортного средства, за исключением трамвая, путем его перемещения на специализированную стоянку, хранения и возврата</w:t>
      </w:r>
      <w:r>
        <w:t xml:space="preserve"> осуществляют органы (учреждения, организации) (далее - органы, исполняющие решение о задержании транспортного средства), которые определяются по итогам торгов (аукционов на понижение цены), проводимых органом исполнительной власти области, уполномоченным </w:t>
      </w:r>
      <w:r>
        <w:t>в сфере транспорта и дорожного хозяйства (далее - уполномоченный орган).</w:t>
      </w:r>
    </w:p>
    <w:p w:rsidR="00000000" w:rsidRDefault="006C1F8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Тульской области от 29.06.2017 N 44-ЗТО)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Учитывая конст</w:t>
      </w:r>
      <w:r>
        <w:t>руктивные особенности трамвая, органом, исполняющим решение о задержании данного транспортного средства, является владелец трамвая.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2. Требования к органам, исполняющим решение о задержании транспортного средства, условия и порядок проведения торгов (аукци</w:t>
      </w:r>
      <w:r>
        <w:t>она на понижение цены) устанавливаются правительством области.</w:t>
      </w:r>
    </w:p>
    <w:p w:rsidR="00000000" w:rsidRDefault="006C1F8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Тульской области от 29.06.2017 N 44-ЗТО)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3. Уполномоченный орган </w:t>
      </w:r>
      <w:r>
        <w:t>в течение десяти дней со дня заключения договора об организации исполнения решения о задержании транспортного средства с органами, исполняющими решение о задержании транспортного средства, размещает информацию об указанных органах в информационно-телекомму</w:t>
      </w:r>
      <w:r>
        <w:t xml:space="preserve">никационной сети "Интернет" (далее - сеть "Интернет") на официальном сайте уполномоченного органа, в сетевом издании "Сборник правовых актов Тульской области и иной официальной информации" (http://npatula.ru) и направляет органам, должностные лица которых </w:t>
      </w:r>
      <w:r>
        <w:t xml:space="preserve">уполномочены составлять протоколы об административных правонарушениях, за которые в соответствии со </w:t>
      </w:r>
      <w:hyperlink r:id="rId19" w:history="1">
        <w:r>
          <w:rPr>
            <w:color w:val="0000FF"/>
          </w:rPr>
          <w:t>статьей 27.13</w:t>
        </w:r>
      </w:hyperlink>
      <w:r>
        <w:t xml:space="preserve"> Кодекса Российской Федерации об ад</w:t>
      </w:r>
      <w:r>
        <w:t>министративных правонарушениях предусмотрено задержание транспортного средства.</w:t>
      </w:r>
    </w:p>
    <w:p w:rsidR="00000000" w:rsidRDefault="006C1F8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Тульской области от 10.07.2014 N 2164-ЗТО)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Инфор</w:t>
      </w:r>
      <w:r>
        <w:t>мация об органах, исполняющих решение о задержании транспортного средства, должна содержать следующие сведения: полное и (в случае, если имеется) сокращенное, в том числе фирменное, наименование юридического лица; адрес (место нахождения) постоянно действу</w:t>
      </w:r>
      <w:r>
        <w:t xml:space="preserve">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</w:t>
      </w:r>
      <w:r>
        <w:t>связь с юридическим лицом; адрес электронной почты (если имеется); место нахождения (адрес) специализированной стоянки; должности, фамилии, имена, отчества лиц, ответственных за прием информации о выезде к месту исполнения решения о задержании транспортног</w:t>
      </w:r>
      <w:r>
        <w:t>о средства, их контактные номера телефонов.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Органы, исполняющие решение о задержании транспортного средства, в течение трех дней со дня изменения информации, указанной в абзаце втором настоящей части, обязаны сообщить об этом в уполномоченный орган.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Уполно</w:t>
      </w:r>
      <w:r>
        <w:t>моченный орган в течение пяти дней со дня получения сведений об изменении информации об органах, исполняющих решение о задержании транспортного средства, направляет их органам, указанным в абзаце первом настоящей части, а также размещает их в сети "Интерне</w:t>
      </w:r>
      <w:r>
        <w:t>т" на официальном сайте уполномоченного органа и в сетевом издании "Сборник правовых актов Тульской области и иной официальной информации" (http://npatula.ru).</w:t>
      </w:r>
    </w:p>
    <w:p w:rsidR="00000000" w:rsidRDefault="006C1F8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Тульской области от 10.07.2014 N 2164-ЗТО)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4. Порядок перемещения транспортного средства на специализированную стоянку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1. При получении информации от должностного лица, уполномоченного составлять протоколы об админи</w:t>
      </w:r>
      <w:r>
        <w:t xml:space="preserve">стративных правонарушениях, за которые в соответствии со </w:t>
      </w:r>
      <w:hyperlink r:id="rId22" w:history="1">
        <w:r>
          <w:rPr>
            <w:color w:val="0000FF"/>
          </w:rPr>
          <w:t>статьей 27.13</w:t>
        </w:r>
      </w:hyperlink>
      <w:r>
        <w:t xml:space="preserve"> Кодекса Российской Федерации об административных правонарушениях предусмотрен</w:t>
      </w:r>
      <w:r>
        <w:t>о задержание транспортного средства (далее - должностное лицо, уполномоченное составлять протоколы об административных правонарушениях), представитель органа, исполняющего решение о задержании транспортного средства, ответственный за перемещение транспортн</w:t>
      </w:r>
      <w:r>
        <w:t>ого средства (далее - лицо, ответственное за перемещение транспортного средства), прибывает к месту нахождения транспортного средства, предъявляет указанному должностному лицу доверенность на право получения транспортного средства для его перемещения на сп</w:t>
      </w:r>
      <w:r>
        <w:t>ециализированную стоянку и документ, удостоверяющий личность.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2. Лицо, ответственное за перемещение транспортного средства, в присутствии должностного лица, уполномоченного составлять протоколы об административных правонарушениях, опечатывает конструктивно</w:t>
      </w:r>
      <w:r>
        <w:t xml:space="preserve"> предусмотренные места доступа в транспортное средство.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При наличии владельца транспортного средства, либо его представителя, либо лица, имеющего при себе документы, необходимые для управления данным транспортным средством (далее - владелец транспортного с</w:t>
      </w:r>
      <w:r>
        <w:t>редства), опечатывание мест доступа в транспортное средство производится в их присутствии.</w:t>
      </w:r>
    </w:p>
    <w:p w:rsidR="00000000" w:rsidRDefault="006C1F8F">
      <w:pPr>
        <w:pStyle w:val="ConsPlusNormal"/>
        <w:jc w:val="both"/>
      </w:pPr>
      <w:r>
        <w:t xml:space="preserve">(часть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Тульской области от 27.10.201</w:t>
      </w:r>
      <w:r>
        <w:t>6 N 73-ЗТО)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3. Транспортное средство перемещается на специализированную стоянку путем его частичной или полной погрузки на специальное транспортное средство и (или) путем буксировки на жесткой сцепке. Перемещение транспортного средства путем буксировки на </w:t>
      </w:r>
      <w:r>
        <w:t>гибкой сцепке не допускается.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Перемещение задержанного маломерного судна осуществляется путем буксировки на буксировочном тросе либо иным способом, исключающим повреждение задержанного маломерного судна.</w:t>
      </w:r>
    </w:p>
    <w:p w:rsidR="00000000" w:rsidRDefault="006C1F8F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Тульской области от 25.10.2018 N 89-ЗТО)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Трамвай перемещается в депо.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4. Запрещается перемещать транспортное средство за пределы территории муниципального района, </w:t>
      </w:r>
      <w:r>
        <w:t>городского округа, где было задержано транспортное средство, при наличии специализированной стоянки на территории соответствующего муниципального образования.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5. Порядок хранения транспортного средства на специализированной стоянке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1. Хранение тра</w:t>
      </w:r>
      <w:r>
        <w:t>нспортного средства на специализированной стоянке осуществляется органом, исполняющим решение о задержании транспортного средства, в условиях, исключающих свободный доступ к транспортному средству посторонних лиц (третьих лиц) и причинение вреда.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2. Прием </w:t>
      </w:r>
      <w:r>
        <w:t>на хранение транспортного средства на специализированной стоянке осуществляется представителем органа, исполняющего решение о задержании транспортного средства, ответственным за хранение транспортных средств (далее - лицо, ответственное за хранение транспо</w:t>
      </w:r>
      <w:r>
        <w:t>ртных средств), круглосуточно,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3. Орган, исполняющий решение о задержании транспортного средства, ведет учет транспортных средств на специализированной стоянке в журнале учета транспортных средств (далее - журнал учета).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Порядок ведения, срок хранения и фо</w:t>
      </w:r>
      <w:r>
        <w:t>рма журнала учета устанавливаются уполномоченным органом.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4. Отметка о времени и дате приема на хранение транспортного средства делается в журнале учета лицом, ответственным за хранение транспортных средств.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5. Охрана транспортных средств, помещенных на сп</w:t>
      </w:r>
      <w:r>
        <w:t>ециализированную стоянку, обеспечивается органом, исполняющим решение о задержании транспортного средства.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6. Доступ владельца транспортного средства к находящемуся на специализированной стоянке транспортному средству осуществляется в присутствии лица, отв</w:t>
      </w:r>
      <w:r>
        <w:t>етственного за хранение транспортных средств.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В случае необходимости изъятия из транспортного средства его владельцем какого-либо имущества лицом, ответственным за хранение транспортных средств, составляется акт изъятия, в котором фиксируется изъятое имуще</w:t>
      </w:r>
      <w:r>
        <w:t>ство.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Нарушенные при изъятии печати восстанавливаются лицом, ответственным за хранение транспортных средств, о чем делается запись в акте изъятия, который подписывается данным лицом и владельцем транспортного средства, осуществившим изъятие.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Акт изъятия со</w:t>
      </w:r>
      <w:r>
        <w:t>ставляется в двух экземплярах, один из которых остается у лица, ответственного за хранение транспортных средств, а второй выдается владельцу транспортного средства, осуществившему изъятие.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Акт изъятия подлежит регистрации в журнале учета.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6. Порядо</w:t>
      </w:r>
      <w:r>
        <w:t>к оплаты стоимости перемещения и хранения транспортного средства</w:t>
      </w:r>
    </w:p>
    <w:p w:rsidR="00000000" w:rsidRDefault="006C1F8F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Тульской области от 27.10.2016 N 73-ЗТО)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1. Оплата стоимости п</w:t>
      </w:r>
      <w:r>
        <w:t>еремещения и хранения транспортного средства осуществляется лицом, привлеченным к административной ответственности за административное правонарушение, повлекшее применение задержания транспортного средства, в сроки и по тарифам, которые устанавливаются орг</w:t>
      </w:r>
      <w:r>
        <w:t>аном исполнительной власти области, уполномоченным правительством области,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>
        <w:t>нтролю за соблюдением законодательства в сфере государственного регулирования цен (тарифов) на товары (услуги).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2. Срок хранения транспортного средства исчисляется с момента его помещения на специализированную стоянку до момента возврата транспортного сред</w:t>
      </w:r>
      <w:r>
        <w:t>ства его владельцу.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3. Оплата стоимости перемещения и хранения транспортного средства осуществляется наличными деньгами на специализированной стоянке в круглосуточном режиме либо путем безналичных расчетов.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4. В случае прекращения производства по делу об а</w:t>
      </w:r>
      <w:r>
        <w:t xml:space="preserve">дминистративном правонарушении оплата стоимости перемещения и хранения транспортного средства осуществляется в порядке, установленном </w:t>
      </w:r>
      <w:hyperlink r:id="rId26" w:history="1">
        <w:r>
          <w:rPr>
            <w:color w:val="0000FF"/>
          </w:rPr>
          <w:t xml:space="preserve">частью 12 статьи </w:t>
        </w:r>
        <w:r>
          <w:rPr>
            <w:color w:val="0000FF"/>
          </w:rPr>
          <w:t>27.13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7. Порядок возврата транспортного средства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1. Возврат транспортного средства производится лицом, ответственным за хранение транспортных средств.</w:t>
      </w:r>
    </w:p>
    <w:p w:rsidR="00000000" w:rsidRDefault="006C1F8F">
      <w:pPr>
        <w:pStyle w:val="ConsPlusNormal"/>
        <w:spacing w:before="240"/>
        <w:ind w:firstLine="540"/>
        <w:jc w:val="both"/>
      </w:pPr>
      <w:bookmarkStart w:id="1" w:name="Par84"/>
      <w:bookmarkEnd w:id="1"/>
      <w:r>
        <w:t>2. Для получения транспортного средства владелец транспортного средства должен предъявить лицу, ответственному за хранение транспортных средств: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1) документ, удостоверяющий личность;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2) документы, удостоверяющие право владения данным транспортным средством</w:t>
      </w:r>
      <w:r>
        <w:t>, либо документы, подтверждающие представление интересов владельца данного транспортного средства, либо документы, необходимые для управления данным транспортным средством;</w:t>
      </w:r>
    </w:p>
    <w:p w:rsidR="00000000" w:rsidRDefault="006C1F8F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Тульской области от 27.10.2016 N 73-ЗТО)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Тульской области от 27.10.2</w:t>
      </w:r>
      <w:r>
        <w:t>016 N 73-ЗТО;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 xml:space="preserve">4) решение должностного лица о возврате данного транспортного средства со специализированной стоянки или постановление о прекращении производства по делу об административном правонарушении в случаях, установленных </w:t>
      </w:r>
      <w:hyperlink r:id="rId29" w:history="1">
        <w:r>
          <w:rPr>
            <w:color w:val="0000FF"/>
          </w:rPr>
          <w:t>частью 12 статьи 27.13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6C1F8F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Тульской области от 27.10.2016 N 73-ЗТО)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3. О возврате транспортного средства лицом, ответственным за хранение транспортных средств, составляется акт возврата помещенного на специализированную стоянку транспорт</w:t>
      </w:r>
      <w:r>
        <w:t>ного средства (далее - акт возврата).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Форма акта возврата утверждается уполномоченным органом.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При получении транспортного средства со специализированной стоянки владелец транспортного средства в присутствии лица, ответственного за хранение транспортных ср</w:t>
      </w:r>
      <w:r>
        <w:t>едств, производит осмотр своего транспортного средства, результаты которого подлежат занесению в акт возврата.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Акт возврата составляется в двух экземплярах и подписывается лицом, ответственным за хранение транспортных средств, и владельцем транспортного ср</w:t>
      </w:r>
      <w:r>
        <w:t>едства.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Акт возврата вручается владельцу транспортного средства под роспись.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Акт возврата подлежит регистрации в журнале учета.</w:t>
      </w:r>
    </w:p>
    <w:p w:rsidR="00000000" w:rsidRDefault="006C1F8F">
      <w:pPr>
        <w:pStyle w:val="ConsPlusNormal"/>
        <w:spacing w:before="240"/>
        <w:ind w:firstLine="540"/>
        <w:jc w:val="both"/>
      </w:pPr>
      <w:r>
        <w:t>4. Возврат транспортного средства осуществляется в круглосуточном режиме в течение одного часа после предъявления документов, ук</w:t>
      </w:r>
      <w:r>
        <w:t xml:space="preserve">азанных в </w:t>
      </w:r>
      <w:hyperlink w:anchor="Par84" w:tooltip="2. Для получения транспортного средства владелец транспортного средства должен предъявить лицу, ответственному за хранение транспортных средств:" w:history="1">
        <w:r>
          <w:rPr>
            <w:color w:val="0000FF"/>
          </w:rPr>
          <w:t>части 2</w:t>
        </w:r>
      </w:hyperlink>
      <w:r>
        <w:t xml:space="preserve"> настоящей статьи, и составления акта возврата.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Title"/>
        <w:ind w:firstLine="540"/>
        <w:jc w:val="both"/>
        <w:outlineLvl w:val="0"/>
      </w:pPr>
      <w:r>
        <w:t>Статья 8. Вступлен</w:t>
      </w:r>
      <w:r>
        <w:t>ие в силу настоящего Закона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000000" w:rsidRDefault="006C1F8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6C1F8F">
            <w:pPr>
              <w:pStyle w:val="ConsPlusNormal"/>
            </w:pPr>
            <w:r>
              <w:t>Председатель Тульской</w:t>
            </w:r>
          </w:p>
          <w:p w:rsidR="00000000" w:rsidRDefault="006C1F8F">
            <w:pPr>
              <w:pStyle w:val="ConsPlusNormal"/>
            </w:pPr>
            <w:r>
              <w:t>областной Думы</w:t>
            </w:r>
          </w:p>
          <w:p w:rsidR="00000000" w:rsidRDefault="006C1F8F">
            <w:pPr>
              <w:pStyle w:val="ConsPlusNormal"/>
            </w:pPr>
            <w:r>
              <w:t>И.В.ПАНЧЕНКО</w:t>
            </w:r>
          </w:p>
        </w:tc>
        <w:tc>
          <w:tcPr>
            <w:tcW w:w="5103" w:type="dxa"/>
          </w:tcPr>
          <w:p w:rsidR="00000000" w:rsidRDefault="006C1F8F">
            <w:pPr>
              <w:pStyle w:val="ConsPlusNormal"/>
              <w:jc w:val="right"/>
            </w:pPr>
            <w:r>
              <w:t>Губернатор</w:t>
            </w:r>
          </w:p>
          <w:p w:rsidR="00000000" w:rsidRDefault="006C1F8F">
            <w:pPr>
              <w:pStyle w:val="ConsPlusNormal"/>
              <w:jc w:val="right"/>
            </w:pPr>
            <w:r>
              <w:t>Тульской области</w:t>
            </w:r>
          </w:p>
          <w:p w:rsidR="00000000" w:rsidRDefault="006C1F8F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000000" w:rsidRDefault="006C1F8F">
      <w:pPr>
        <w:pStyle w:val="ConsPlusNormal"/>
        <w:spacing w:before="240"/>
        <w:jc w:val="both"/>
      </w:pPr>
      <w:r>
        <w:t>г. Тула</w:t>
      </w:r>
    </w:p>
    <w:p w:rsidR="00000000" w:rsidRDefault="006C1F8F">
      <w:pPr>
        <w:pStyle w:val="ConsPlusNormal"/>
        <w:spacing w:before="240"/>
        <w:jc w:val="both"/>
      </w:pPr>
      <w:r>
        <w:t>16 июля 2012 года</w:t>
      </w:r>
    </w:p>
    <w:p w:rsidR="00000000" w:rsidRDefault="006C1F8F">
      <w:pPr>
        <w:pStyle w:val="ConsPlusNormal"/>
        <w:spacing w:before="240"/>
        <w:jc w:val="both"/>
      </w:pPr>
      <w:r>
        <w:t>N 1783-ЗТО</w:t>
      </w:r>
    </w:p>
    <w:p w:rsidR="00000000" w:rsidRDefault="006C1F8F">
      <w:pPr>
        <w:pStyle w:val="ConsPlusNormal"/>
        <w:jc w:val="both"/>
      </w:pPr>
    </w:p>
    <w:p w:rsidR="00000000" w:rsidRDefault="006C1F8F">
      <w:pPr>
        <w:pStyle w:val="ConsPlusNormal"/>
        <w:jc w:val="both"/>
      </w:pPr>
    </w:p>
    <w:p w:rsidR="006C1F8F" w:rsidRDefault="006C1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1F8F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8F" w:rsidRDefault="006C1F8F">
      <w:pPr>
        <w:spacing w:after="0" w:line="240" w:lineRule="auto"/>
      </w:pPr>
      <w:r>
        <w:separator/>
      </w:r>
    </w:p>
  </w:endnote>
  <w:endnote w:type="continuationSeparator" w:id="0">
    <w:p w:rsidR="006C1F8F" w:rsidRDefault="006C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1F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F8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F8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F8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C1F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8F" w:rsidRDefault="006C1F8F">
      <w:pPr>
        <w:spacing w:after="0" w:line="240" w:lineRule="auto"/>
      </w:pPr>
      <w:r>
        <w:separator/>
      </w:r>
    </w:p>
  </w:footnote>
  <w:footnote w:type="continuationSeparator" w:id="0">
    <w:p w:rsidR="006C1F8F" w:rsidRDefault="006C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F8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Тульской области от 16.07.2012 N 1783-ЗТО</w:t>
          </w:r>
          <w:r>
            <w:rPr>
              <w:rFonts w:ascii="Tahoma" w:hAnsi="Tahoma" w:cs="Tahoma"/>
              <w:sz w:val="16"/>
              <w:szCs w:val="16"/>
            </w:rPr>
            <w:br/>
            <w:t>(ред. от 25.10.2018)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перемещения</w:t>
          </w:r>
          <w:r>
            <w:rPr>
              <w:rFonts w:ascii="Tahoma" w:hAnsi="Tahoma" w:cs="Tahoma"/>
              <w:sz w:val="16"/>
              <w:szCs w:val="16"/>
            </w:rPr>
            <w:t xml:space="preserve"> задержанных транспортных сре...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F8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08.07.2022</w:t>
          </w:r>
        </w:p>
      </w:tc>
    </w:tr>
  </w:tbl>
  <w:p w:rsidR="00000000" w:rsidRDefault="006C1F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C1F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D"/>
    <w:rsid w:val="006C1F8F"/>
    <w:rsid w:val="00B5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30F3B0-4A90-40AD-A30B-B6815E02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67&amp;n=92811&amp;date=08.07.2022&amp;dst=100007&amp;field=134" TargetMode="External"/><Relationship Id="rId18" Type="http://schemas.openxmlformats.org/officeDocument/2006/relationships/hyperlink" Target="https://login.consultant.ru/link/?req=doc&amp;base=RLAW067&amp;n=83336&amp;date=08.07.2022&amp;dst=100009&amp;field=134" TargetMode="External"/><Relationship Id="rId26" Type="http://schemas.openxmlformats.org/officeDocument/2006/relationships/hyperlink" Target="https://login.consultant.ru/link/?req=doc&amp;base=LAW&amp;n=406795&amp;date=08.07.2022&amp;dst=744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59494&amp;date=08.07.2022&amp;dst=10000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67&amp;n=83336&amp;date=08.07.2022&amp;dst=100007&amp;field=134" TargetMode="External"/><Relationship Id="rId17" Type="http://schemas.openxmlformats.org/officeDocument/2006/relationships/hyperlink" Target="https://login.consultant.ru/link/?req=doc&amp;base=RLAW067&amp;n=83336&amp;date=08.07.2022&amp;dst=100008&amp;field=134" TargetMode="External"/><Relationship Id="rId25" Type="http://schemas.openxmlformats.org/officeDocument/2006/relationships/hyperlink" Target="https://login.consultant.ru/link/?req=doc&amp;base=RLAW067&amp;n=78035&amp;date=08.07.2022&amp;dst=100014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8035&amp;date=08.07.2022&amp;dst=100010&amp;field=134" TargetMode="External"/><Relationship Id="rId20" Type="http://schemas.openxmlformats.org/officeDocument/2006/relationships/hyperlink" Target="https://login.consultant.ru/link/?req=doc&amp;base=RLAW067&amp;n=59494&amp;date=08.07.2022&amp;dst=100008&amp;field=134" TargetMode="External"/><Relationship Id="rId29" Type="http://schemas.openxmlformats.org/officeDocument/2006/relationships/hyperlink" Target="https://login.consultant.ru/link/?req=doc&amp;base=LAW&amp;n=406795&amp;date=08.07.2022&amp;dst=744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78035&amp;date=08.07.2022&amp;dst=100007&amp;field=134" TargetMode="External"/><Relationship Id="rId24" Type="http://schemas.openxmlformats.org/officeDocument/2006/relationships/hyperlink" Target="https://login.consultant.ru/link/?req=doc&amp;base=RLAW067&amp;n=92811&amp;date=08.07.2022&amp;dst=100008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78035&amp;date=08.07.2022&amp;dst=100009&amp;field=134" TargetMode="External"/><Relationship Id="rId23" Type="http://schemas.openxmlformats.org/officeDocument/2006/relationships/hyperlink" Target="https://login.consultant.ru/link/?req=doc&amp;base=RLAW067&amp;n=78035&amp;date=08.07.2022&amp;dst=100011&amp;field=134" TargetMode="External"/><Relationship Id="rId28" Type="http://schemas.openxmlformats.org/officeDocument/2006/relationships/hyperlink" Target="https://login.consultant.ru/link/?req=doc&amp;base=RLAW067&amp;n=78035&amp;date=08.07.2022&amp;dst=100023&amp;field=134" TargetMode="External"/><Relationship Id="rId10" Type="http://schemas.openxmlformats.org/officeDocument/2006/relationships/hyperlink" Target="https://login.consultant.ru/link/?req=doc&amp;base=RLAW067&amp;n=61773&amp;date=08.07.2022&amp;dst=100007&amp;field=134" TargetMode="External"/><Relationship Id="rId19" Type="http://schemas.openxmlformats.org/officeDocument/2006/relationships/hyperlink" Target="https://login.consultant.ru/link/?req=doc&amp;base=LAW&amp;n=406795&amp;date=08.07.2022&amp;dst=3515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59494&amp;date=08.07.2022&amp;dst=100007&amp;field=134" TargetMode="External"/><Relationship Id="rId14" Type="http://schemas.openxmlformats.org/officeDocument/2006/relationships/hyperlink" Target="https://login.consultant.ru/link/?req=doc&amp;base=LAW&amp;n=406795&amp;date=08.07.2022&amp;dst=3525&amp;field=134" TargetMode="External"/><Relationship Id="rId22" Type="http://schemas.openxmlformats.org/officeDocument/2006/relationships/hyperlink" Target="https://login.consultant.ru/link/?req=doc&amp;base=LAW&amp;n=406795&amp;date=08.07.2022&amp;dst=3515&amp;field=134" TargetMode="External"/><Relationship Id="rId27" Type="http://schemas.openxmlformats.org/officeDocument/2006/relationships/hyperlink" Target="https://login.consultant.ru/link/?req=doc&amp;base=RLAW067&amp;n=78035&amp;date=08.07.2022&amp;dst=100021&amp;field=134" TargetMode="External"/><Relationship Id="rId30" Type="http://schemas.openxmlformats.org/officeDocument/2006/relationships/hyperlink" Target="https://login.consultant.ru/link/?req=doc&amp;base=RLAW067&amp;n=78035&amp;date=08.07.2022&amp;dst=10002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2418</Words>
  <Characters>13789</Characters>
  <Application>Microsoft Office Word</Application>
  <DocSecurity>2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Закон Тульской области от 16.07.2012 N 1783-ЗТО(ред. от 25.10.2018)"О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на те</vt:lpstr>
      <vt:lpstr/>
      <vt:lpstr>Статья 1. Предмет регулирования настоящего Закона</vt:lpstr>
      <vt:lpstr>Статья 2. Основные понятия</vt:lpstr>
      <vt:lpstr>Статья 3. Органы (учреждения, организации), исполняющие решение о задержании тра</vt:lpstr>
      <vt:lpstr>Статья 4. Порядок перемещения транспортного средства на специализированную стоян</vt:lpstr>
      <vt:lpstr>Статья 5. Порядок хранения транспортного средства на специализированной стоянке</vt:lpstr>
      <vt:lpstr>Статья 6. Порядок оплаты стоимости перемещения и хранения транспортного средства</vt:lpstr>
      <vt:lpstr>Статья 7. Порядок возврата транспортного средства</vt:lpstr>
      <vt:lpstr>Статья 8. Вступление в силу настоящего Закона</vt:lpstr>
    </vt:vector>
  </TitlesOfParts>
  <Company>КонсультантПлюс Версия 4021.00.50</Company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16.07.2012 N 1783-ЗТО(ред. от 25.10.2018)"О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на те</dc:title>
  <dc:subject/>
  <dc:creator>HP-GU-YURIST-2</dc:creator>
  <cp:keywords/>
  <dc:description/>
  <cp:lastModifiedBy>HP-GU-YURIST-2</cp:lastModifiedBy>
  <cp:revision>2</cp:revision>
  <dcterms:created xsi:type="dcterms:W3CDTF">2022-07-08T10:12:00Z</dcterms:created>
  <dcterms:modified xsi:type="dcterms:W3CDTF">2022-07-08T10:12:00Z</dcterms:modified>
</cp:coreProperties>
</file>