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05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E700C" w:rsidRPr="001749B3" w:rsidTr="00900038">
        <w:tc>
          <w:tcPr>
            <w:tcW w:w="4077" w:type="dxa"/>
            <w:shd w:val="clear" w:color="auto" w:fill="auto"/>
          </w:tcPr>
          <w:p w:rsidR="004E700C" w:rsidRPr="00E46EBC" w:rsidRDefault="004E700C" w:rsidP="0090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4E700C" w:rsidRPr="00900038" w:rsidRDefault="004E700C" w:rsidP="0090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6B34" w:rsidRPr="005F76BA" w:rsidRDefault="002A6B34" w:rsidP="00ED59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88E" w:rsidRPr="005F76BA" w:rsidRDefault="006E688E" w:rsidP="006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работы</w:t>
      </w:r>
      <w:r w:rsidR="00900038"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обращениями граждан за </w:t>
      </w:r>
      <w:r w:rsidR="00A7705E"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A43660"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7D3BB7"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CA3103"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квартал 202</w:t>
      </w:r>
      <w:r w:rsidR="00A7705E"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900038"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="00CA3103"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900038"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4E700C" w:rsidRPr="005F76BA" w:rsidRDefault="00900038" w:rsidP="006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76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Главном управлении МЧС России по Тульской области</w:t>
      </w:r>
    </w:p>
    <w:p w:rsidR="00151377" w:rsidRPr="005F76BA" w:rsidRDefault="00151377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BD7" w:rsidRPr="005F76BA" w:rsidRDefault="004E700C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AC0EF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85B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A43660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7D3BB7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A3103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</w:t>
      </w:r>
      <w:r w:rsidR="00FD2BA1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A7705E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F155D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A1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90003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Главное управление МЧС России по Тульской области (далее – Главное управление)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7D3BB7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560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1D41C2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граждан. В сравнении с</w:t>
      </w:r>
      <w:r w:rsidR="002E0BC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аналогичным периодом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</w:t>
      </w:r>
      <w:r w:rsidR="002E0BC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E0BC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отмечается </w:t>
      </w:r>
      <w:r w:rsidR="008A6D42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90003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числа на </w:t>
      </w:r>
      <w:r w:rsidR="007D3BB7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7D3BB7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366 обращений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E56E4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5FB5" w:rsidRPr="005F76BA" w:rsidRDefault="00945FB5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536" w:rsidRPr="005F76BA" w:rsidRDefault="00CF6017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EDC70" wp14:editId="012B6791">
                <wp:simplePos x="0" y="0"/>
                <wp:positionH relativeFrom="column">
                  <wp:posOffset>3557821</wp:posOffset>
                </wp:positionH>
                <wp:positionV relativeFrom="paragraph">
                  <wp:posOffset>1598930</wp:posOffset>
                </wp:positionV>
                <wp:extent cx="533400" cy="327547"/>
                <wp:effectExtent l="57150" t="0" r="76200" b="1301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754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B050"/>
                          </a:outerShdw>
                        </a:effectLst>
                      </wps:spPr>
                      <wps:txbx>
                        <w:txbxContent>
                          <w:p w:rsidR="00513C30" w:rsidRPr="00CF6017" w:rsidRDefault="007D3BB7" w:rsidP="000B4B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53</w:t>
                            </w:r>
                            <w:r w:rsidR="00513C30" w:rsidRPr="00CF6017">
                              <w:rPr>
                                <w:rFonts w:ascii="Times New Roman" w:hAnsi="Times New Roman" w:cs="Times New Roman"/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280.15pt;margin-top:125.9pt;width:4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" fillcolor="#92d050">
                <v:shadow on="t" color="#00b050" offset="0,4pt"/>
                <v:textbox>
                  <w:txbxContent>
                    <w:p w:rsidR="00513C30" w:rsidRPr="00CF6017" w:rsidRDefault="007D3BB7" w:rsidP="000B4B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53</w:t>
                      </w:r>
                      <w:r w:rsidR="00513C30" w:rsidRPr="00CF6017">
                        <w:rPr>
                          <w:rFonts w:ascii="Times New Roman" w:hAnsi="Times New Roman" w:cs="Times New Roman"/>
                          <w:b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0B4BD7" w:rsidRPr="005F76B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F308B9" wp14:editId="7DA29E42">
            <wp:extent cx="5486400" cy="2671948"/>
            <wp:effectExtent l="0" t="0" r="1905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5FB5" w:rsidRPr="005F76BA" w:rsidRDefault="00945FB5" w:rsidP="00ED5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536" w:rsidRPr="005F76BA" w:rsidRDefault="00C85DF6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Удельный вес письменных обращений, поступивших в Главное управление непосредствен</w:t>
      </w:r>
      <w:r w:rsidR="004C3B5E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от граждан составл</w:t>
      </w:r>
      <w:r w:rsidR="00B153F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 19</w:t>
      </w:r>
      <w:r w:rsidR="007D3BB7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(109</w:t>
      </w:r>
      <w:r w:rsidR="00B153F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обращений), АППГ- 10,5</w:t>
      </w:r>
      <w:r w:rsidR="007D3BB7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(39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обращений). Удельный вес обращений, поступивших в электронной форме</w:t>
      </w:r>
      <w:r w:rsidR="00B153F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7E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</w:t>
      </w:r>
      <w:r w:rsidR="00B153F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="00EF612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</w:t>
      </w:r>
      <w:r w:rsidR="004C3B5E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общего числа обращений или </w:t>
      </w:r>
      <w:r w:rsidR="00B153F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451</w:t>
      </w:r>
      <w:r w:rsidR="004655B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3F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</w:t>
      </w:r>
      <w:r w:rsidR="003537E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(АППГ-</w:t>
      </w:r>
      <w:r w:rsidR="003537E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89</w:t>
      </w:r>
      <w:r w:rsidR="00EF612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</w:t>
      </w:r>
      <w:r w:rsidR="003537E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327 обращений).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Удельный вес обращений, оставленных без ответа авт</w:t>
      </w:r>
      <w:r w:rsidR="00B153F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 составляет 0% (0 обращений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</w:t>
      </w:r>
      <w:r w:rsidR="003537E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0,5</w:t>
      </w:r>
      <w:r w:rsidR="00EF612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</w:t>
      </w:r>
      <w:r w:rsidR="003537E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655B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</w:t>
      </w:r>
      <w:r w:rsidR="00945FB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ED596D" w:rsidRPr="005F76BA" w:rsidRDefault="00ED596D" w:rsidP="00945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288" w:rsidRPr="005F76BA" w:rsidRDefault="00C85DF6" w:rsidP="00EF6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C2F3C0D" wp14:editId="1B1F945E">
            <wp:extent cx="5486400" cy="2588821"/>
            <wp:effectExtent l="0" t="0" r="19050" b="215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5DF6" w:rsidRPr="005F76BA" w:rsidRDefault="00C85DF6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4536" w:rsidRPr="005F76BA" w:rsidRDefault="002E4536" w:rsidP="002E4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содержания обращений граждан показывает, что наибольшее количество обращений поступило по вопросам:</w:t>
      </w:r>
    </w:p>
    <w:p w:rsidR="003537E8" w:rsidRPr="005F76BA" w:rsidRDefault="003537E8" w:rsidP="003537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противопожарной службы и соблюдение норм пожарной безопасности;</w:t>
      </w:r>
    </w:p>
    <w:p w:rsidR="003537E8" w:rsidRPr="005F76BA" w:rsidRDefault="002E4536" w:rsidP="003537E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</w:t>
      </w:r>
      <w:r w:rsidR="003537E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инспекция по маломерным судам.</w:t>
      </w:r>
    </w:p>
    <w:p w:rsidR="005B72B4" w:rsidRPr="005F76BA" w:rsidRDefault="00EF6125" w:rsidP="002E4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количество обращений </w:t>
      </w:r>
      <w:r w:rsidR="005B72B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нарушения требований пожарной безопасности в многоквартирных домах и на придомовых территориях, захламления коридоров общего пользования, проездов и подъездов к многоквартирным жилым домам (259 или 46% от общего количества обращений, что на 7,7% больше доли подобных обращений из общего числа обращений за </w:t>
      </w:r>
      <w:r w:rsidR="005B72B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5B72B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2023 года). Большинство таких обращений рассматриваются с выездом на место, проводятся проверки по заявлениям граждан, ведется профилактическая работа.</w:t>
      </w:r>
    </w:p>
    <w:p w:rsidR="002E4536" w:rsidRPr="005F76BA" w:rsidRDefault="009826CB" w:rsidP="0098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граждане обращаются по вопросам, касающимся деятельности ГИМС. В 2024 году поступило 241</w:t>
      </w:r>
      <w:r w:rsidR="0028269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по данной тематике (43</w:t>
      </w:r>
      <w:r w:rsidR="0028269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866AF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количества обращений</w:t>
      </w:r>
      <w:r w:rsidR="0028269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АППГ: 181 или 49</w:t>
      </w:r>
      <w:r w:rsidR="0028269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общего количества). Количество таких обращений по сравнению с аналогичным периодом прошлого года резко возросло.  </w:t>
      </w:r>
      <w:r w:rsidR="002E4536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основном это обращения - запросы финансовых управляющих и граждан о предоставлении сведений о наличии или отсутствии зарегистрированных маломерных судов, а также реализации прав граждан при прохождении процедуры банкротства. </w:t>
      </w:r>
      <w:r w:rsidR="0028269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0200C" w:rsidRPr="005F76BA" w:rsidRDefault="0090200C" w:rsidP="00902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695" w:rsidRPr="005F76BA" w:rsidRDefault="0090200C" w:rsidP="00EF6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289A4E0" wp14:editId="5587007D">
            <wp:extent cx="5486400" cy="2933205"/>
            <wp:effectExtent l="0" t="0" r="19050" b="196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9B3" w:rsidRPr="005F76BA" w:rsidRDefault="00E979B3" w:rsidP="00687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7E4" w:rsidRPr="005F76BA" w:rsidRDefault="000037E4" w:rsidP="00EF6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на наиболее актуальные вопросы из обращений граждан размещены в разделе «Часто задаваемые вопросы» на официальном сайте Главного управления МЧС России по Тульской области.</w:t>
      </w:r>
    </w:p>
    <w:p w:rsidR="001F3402" w:rsidRPr="005F76BA" w:rsidRDefault="0003357A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постоянной основе п</w:t>
      </w:r>
      <w:r w:rsidR="00662E2C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роводится консультативная поддержка структурных подразделений по вопросам рассмотрения обращений граждан.</w:t>
      </w:r>
    </w:p>
    <w:p w:rsidR="009826CB" w:rsidRPr="005F76BA" w:rsidRDefault="009826CB" w:rsidP="00982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Анализ обращений граждан по результатам рассмотрения показывает, что наибольшая доля принятых решений приходится на разъяснительные ответы – 413 (73,7% от общего количества), (АППГ: 62%, увеличение на 11,7%), поддержано – 10 обращений граждан или 1,7% от общего количества (АППГ – 15,3%), переадресовано по компетенции 9 (1,6% от общего количества) обращений (АППГ – 3,2%, уменьшение на 1,6%).</w:t>
      </w:r>
    </w:p>
    <w:p w:rsidR="00242422" w:rsidRPr="005F76BA" w:rsidRDefault="00242422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422" w:rsidRPr="005F76BA" w:rsidRDefault="00242422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68328B8" wp14:editId="10BDDD29">
            <wp:extent cx="5486400" cy="2894275"/>
            <wp:effectExtent l="0" t="0" r="19050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5EC0" w:rsidRPr="005F76BA" w:rsidRDefault="00F75EC0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64E" w:rsidRPr="005F76BA" w:rsidRDefault="0037364E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364E" w:rsidRPr="005F76BA" w:rsidRDefault="00805D53" w:rsidP="00DA7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структурных п</w:t>
      </w:r>
      <w:r w:rsidR="00EF6125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одразделений Главного управления</w:t>
      </w:r>
      <w:r w:rsidR="0042662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2024 году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наибольшее количество обращений рассмотрено сотрудниками</w:t>
      </w:r>
      <w:r w:rsidR="00DA74DA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надзорной деятельности и профилактической работы – 259 (АППГ-141), центра государственной инспекции по маломерным судам</w:t>
      </w:r>
      <w:r w:rsidR="00DD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- 241 обращение</w:t>
      </w:r>
      <w:r w:rsidR="00DA74DA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(АППГ-181), </w:t>
      </w:r>
      <w:r w:rsidR="001D1A01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организации пожаротушения и проведени</w:t>
      </w:r>
      <w:r w:rsidR="00DA74DA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аварийно-спасательных работ</w:t>
      </w:r>
      <w:r w:rsidR="00DD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74DA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-18 обращений (АППГ-14</w:t>
      </w:r>
      <w:r w:rsidR="001D1A01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90200C" w:rsidRPr="005F76BA" w:rsidRDefault="0090200C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7"/>
        <w:gridCol w:w="1984"/>
        <w:gridCol w:w="1809"/>
      </w:tblGrid>
      <w:tr w:rsidR="005F76BA" w:rsidRPr="005F76BA" w:rsidTr="0037364E">
        <w:tc>
          <w:tcPr>
            <w:tcW w:w="5387" w:type="dxa"/>
          </w:tcPr>
          <w:p w:rsidR="00494441" w:rsidRPr="005F76BA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1984" w:type="dxa"/>
          </w:tcPr>
          <w:p w:rsidR="00494441" w:rsidRPr="005F76BA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09" w:type="dxa"/>
          </w:tcPr>
          <w:p w:rsidR="00494441" w:rsidRPr="005F76BA" w:rsidRDefault="00494441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УНДиПР</w:t>
            </w:r>
          </w:p>
        </w:tc>
        <w:tc>
          <w:tcPr>
            <w:tcW w:w="1984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809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259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3736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ГИМС</w:t>
            </w:r>
          </w:p>
        </w:tc>
        <w:tc>
          <w:tcPr>
            <w:tcW w:w="1984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809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241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УОПТиПАСР</w:t>
            </w:r>
          </w:p>
        </w:tc>
        <w:tc>
          <w:tcPr>
            <w:tcW w:w="1984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09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УКВРиПО</w:t>
            </w:r>
          </w:p>
        </w:tc>
        <w:tc>
          <w:tcPr>
            <w:tcW w:w="1984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9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ЮО</w:t>
            </w:r>
          </w:p>
        </w:tc>
        <w:tc>
          <w:tcPr>
            <w:tcW w:w="1984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УГОиЗН</w:t>
            </w:r>
          </w:p>
        </w:tc>
        <w:tc>
          <w:tcPr>
            <w:tcW w:w="1984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9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ЦУКС</w:t>
            </w:r>
          </w:p>
        </w:tc>
        <w:tc>
          <w:tcPr>
            <w:tcW w:w="1984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9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4266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УМТО</w:t>
            </w:r>
          </w:p>
        </w:tc>
        <w:tc>
          <w:tcPr>
            <w:tcW w:w="1984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ФЭУ</w:t>
            </w:r>
          </w:p>
        </w:tc>
        <w:tc>
          <w:tcPr>
            <w:tcW w:w="1984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9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ОИТиС</w:t>
            </w:r>
          </w:p>
        </w:tc>
        <w:tc>
          <w:tcPr>
            <w:tcW w:w="1984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9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ГРОГ</w:t>
            </w:r>
          </w:p>
        </w:tc>
        <w:tc>
          <w:tcPr>
            <w:tcW w:w="1984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9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ООП</w:t>
            </w:r>
          </w:p>
        </w:tc>
        <w:tc>
          <w:tcPr>
            <w:tcW w:w="1984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9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F76BA" w:rsidRPr="005F76BA" w:rsidTr="0037364E">
        <w:tc>
          <w:tcPr>
            <w:tcW w:w="5387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СМИ</w:t>
            </w:r>
          </w:p>
        </w:tc>
        <w:tc>
          <w:tcPr>
            <w:tcW w:w="1984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9" w:type="dxa"/>
          </w:tcPr>
          <w:p w:rsidR="00DA74DA" w:rsidRPr="005F76BA" w:rsidRDefault="00DA74DA" w:rsidP="001955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DA74DA" w:rsidRPr="005F76BA" w:rsidTr="0037364E">
        <w:tc>
          <w:tcPr>
            <w:tcW w:w="5387" w:type="dxa"/>
          </w:tcPr>
          <w:p w:rsidR="00DA74DA" w:rsidRPr="005F76BA" w:rsidRDefault="00DA74DA" w:rsidP="00EF61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ОМПО</w:t>
            </w:r>
          </w:p>
        </w:tc>
        <w:tc>
          <w:tcPr>
            <w:tcW w:w="1984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9" w:type="dxa"/>
          </w:tcPr>
          <w:p w:rsidR="00DA74DA" w:rsidRPr="005F76BA" w:rsidRDefault="00DA74DA" w:rsidP="00902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873985" w:rsidRPr="005F76BA" w:rsidRDefault="00873985" w:rsidP="00373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3985" w:rsidRPr="005F76BA" w:rsidRDefault="00873985" w:rsidP="00687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83E7D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7C673F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283E7D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квартале 2024 года </w:t>
      </w:r>
      <w:r w:rsidR="004A62D1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значительно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52CD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величилось</w:t>
      </w:r>
      <w:r w:rsidR="00BA3CC0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обращений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поступивших в территориальные отделы и отделения надзорной деятельности и профилактической работы</w:t>
      </w:r>
      <w:r w:rsidR="004A62D1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62691E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52CD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 обращение (АППГ:24</w:t>
      </w:r>
      <w:r w:rsidR="00EC6C5B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обращение</w:t>
      </w:r>
      <w:r w:rsidR="004A62D1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1842"/>
      </w:tblGrid>
      <w:tr w:rsidR="005F76BA" w:rsidRPr="005F76BA" w:rsidTr="0062691E">
        <w:trPr>
          <w:trHeight w:val="367"/>
        </w:trPr>
        <w:tc>
          <w:tcPr>
            <w:tcW w:w="5353" w:type="dxa"/>
          </w:tcPr>
          <w:p w:rsidR="000A7452" w:rsidRPr="005F76BA" w:rsidRDefault="000A7452" w:rsidP="000A74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Подразделения НД и ПР</w:t>
            </w:r>
          </w:p>
        </w:tc>
        <w:tc>
          <w:tcPr>
            <w:tcW w:w="1985" w:type="dxa"/>
          </w:tcPr>
          <w:p w:rsidR="000A7452" w:rsidRPr="005F76BA" w:rsidRDefault="000A7452" w:rsidP="000A74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42" w:type="dxa"/>
          </w:tcPr>
          <w:p w:rsidR="000A7452" w:rsidRPr="005F76BA" w:rsidRDefault="000A7452" w:rsidP="000A74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</w:tr>
      <w:tr w:rsidR="005F76BA" w:rsidRPr="005F76BA" w:rsidTr="000A7452">
        <w:tc>
          <w:tcPr>
            <w:tcW w:w="5353" w:type="dxa"/>
          </w:tcPr>
          <w:p w:rsidR="000A7452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г. Тулы (по Центральному округу)</w:t>
            </w:r>
          </w:p>
        </w:tc>
        <w:tc>
          <w:tcPr>
            <w:tcW w:w="1985" w:type="dxa"/>
          </w:tcPr>
          <w:p w:rsidR="000A7452" w:rsidRPr="005F76BA" w:rsidRDefault="00E8485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935548</wp:posOffset>
                      </wp:positionH>
                      <wp:positionV relativeFrom="paragraph">
                        <wp:posOffset>69878</wp:posOffset>
                      </wp:positionV>
                      <wp:extent cx="500932" cy="238539"/>
                      <wp:effectExtent l="0" t="38100" r="52070" b="285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932" cy="23853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73.65pt;margin-top:5.5pt;width:39.45pt;height:18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" strokecolor="#00b050">
                      <v:stroke endarrow="open"/>
                    </v:shape>
                  </w:pict>
                </mc:Fallback>
              </mc:AlternateContent>
            </w:r>
            <w:r w:rsidR="00E652CD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0A7452" w:rsidRPr="005F76BA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F76BA" w:rsidRPr="005F76BA" w:rsidTr="000A7452">
        <w:tc>
          <w:tcPr>
            <w:tcW w:w="5353" w:type="dxa"/>
          </w:tcPr>
          <w:p w:rsidR="000A7452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г. Тулы (по Зареченскому округу)</w:t>
            </w:r>
          </w:p>
        </w:tc>
        <w:tc>
          <w:tcPr>
            <w:tcW w:w="1985" w:type="dxa"/>
          </w:tcPr>
          <w:p w:rsidR="000A7452" w:rsidRPr="005F76BA" w:rsidRDefault="00924F56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932682</wp:posOffset>
                      </wp:positionH>
                      <wp:positionV relativeFrom="paragraph">
                        <wp:posOffset>140542</wp:posOffset>
                      </wp:positionV>
                      <wp:extent cx="500380" cy="180753"/>
                      <wp:effectExtent l="0" t="0" r="71120" b="6731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18075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" o:spid="_x0000_s1026" type="#_x0000_t32" style="position:absolute;margin-left:73.45pt;margin-top:11.05pt;width:39.4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" strokecolor="red">
                      <v:stroke endarrow="open"/>
                    </v:shape>
                  </w:pict>
                </mc:Fallback>
              </mc:AlternateContent>
            </w:r>
            <w:r w:rsidR="00E652CD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0A7452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5F76BA" w:rsidRPr="005F76BA" w:rsidTr="000A7452">
        <w:tc>
          <w:tcPr>
            <w:tcW w:w="5353" w:type="dxa"/>
          </w:tcPr>
          <w:p w:rsidR="000A7452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г. Тулы (по Пролетарскому округу)</w:t>
            </w:r>
          </w:p>
        </w:tc>
        <w:tc>
          <w:tcPr>
            <w:tcW w:w="1985" w:type="dxa"/>
          </w:tcPr>
          <w:p w:rsidR="000A7452" w:rsidRPr="005F76BA" w:rsidRDefault="00924F56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1FE45C" wp14:editId="51887A2F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110490</wp:posOffset>
                      </wp:positionV>
                      <wp:extent cx="500380" cy="180340"/>
                      <wp:effectExtent l="0" t="0" r="71120" b="6731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73.65pt;margin-top:8.7pt;width:39.4pt;height:1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" strokecolor="red">
                      <v:stroke endarrow="open"/>
                    </v:shape>
                  </w:pict>
                </mc:Fallback>
              </mc:AlternateContent>
            </w:r>
            <w:r w:rsidR="00E652CD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0A7452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F76BA" w:rsidRPr="005F76BA" w:rsidTr="000A7452">
        <w:tc>
          <w:tcPr>
            <w:tcW w:w="5353" w:type="dxa"/>
          </w:tcPr>
          <w:p w:rsidR="000A7452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г. Тулы (по Привокзальному и Советскому округам)</w:t>
            </w:r>
          </w:p>
        </w:tc>
        <w:tc>
          <w:tcPr>
            <w:tcW w:w="1985" w:type="dxa"/>
          </w:tcPr>
          <w:p w:rsidR="000A7452" w:rsidRPr="005F76BA" w:rsidRDefault="00E8485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412612" wp14:editId="2E5E2D46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89535</wp:posOffset>
                      </wp:positionV>
                      <wp:extent cx="500380" cy="238125"/>
                      <wp:effectExtent l="0" t="38100" r="52070" b="285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38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69.95pt;margin-top:7.05pt;width:39.4pt;height:18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" strokecolor="#00b050">
                      <v:stroke endarrow="open"/>
                    </v:shape>
                  </w:pict>
                </mc:Fallback>
              </mc:AlternateContent>
            </w:r>
            <w:r w:rsidR="00E652CD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A7452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F76BA" w:rsidRPr="005F76BA" w:rsidTr="000A7452">
        <w:tc>
          <w:tcPr>
            <w:tcW w:w="5353" w:type="dxa"/>
          </w:tcPr>
          <w:p w:rsidR="000A7452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Алексинскому и Заокскому районам Тульской области</w:t>
            </w:r>
          </w:p>
        </w:tc>
        <w:tc>
          <w:tcPr>
            <w:tcW w:w="1985" w:type="dxa"/>
          </w:tcPr>
          <w:p w:rsidR="000A7452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0A7452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5F76BA" w:rsidRPr="005F76BA" w:rsidTr="000A7452">
        <w:tc>
          <w:tcPr>
            <w:tcW w:w="5353" w:type="dxa"/>
          </w:tcPr>
          <w:p w:rsidR="000A7452" w:rsidRPr="005F76BA" w:rsidRDefault="00BA3CC0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ОНДиПР по Белевскому </w:t>
            </w:r>
            <w:r w:rsidR="00441F3F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району Тульской области</w:t>
            </w:r>
          </w:p>
        </w:tc>
        <w:tc>
          <w:tcPr>
            <w:tcW w:w="1985" w:type="dxa"/>
          </w:tcPr>
          <w:p w:rsidR="000A7452" w:rsidRPr="005F76BA" w:rsidRDefault="00E8485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1BA8A" wp14:editId="3EBDE7C6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86995</wp:posOffset>
                      </wp:positionV>
                      <wp:extent cx="500380" cy="238125"/>
                      <wp:effectExtent l="0" t="38100" r="52070" b="285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38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3.1pt;margin-top:6.85pt;width:39.4pt;height:18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" strokecolor="#00b050">
                      <v:stroke endarrow="open"/>
                    </v:shape>
                  </w:pict>
                </mc:Fallback>
              </mc:AlternateContent>
            </w:r>
            <w:r w:rsidR="00E652CD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A7452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F76BA" w:rsidRPr="005F76BA" w:rsidTr="000A7452">
        <w:tc>
          <w:tcPr>
            <w:tcW w:w="5353" w:type="dxa"/>
          </w:tcPr>
          <w:p w:rsidR="000A7452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Богородицкому и Куркинскому  районам Тульской области</w:t>
            </w:r>
          </w:p>
        </w:tc>
        <w:tc>
          <w:tcPr>
            <w:tcW w:w="1985" w:type="dxa"/>
          </w:tcPr>
          <w:p w:rsidR="000A7452" w:rsidRPr="005F76BA" w:rsidRDefault="00E8485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CD6F9" wp14:editId="1D8FDB1C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93980</wp:posOffset>
                      </wp:positionV>
                      <wp:extent cx="500380" cy="238125"/>
                      <wp:effectExtent l="0" t="38100" r="52070" b="285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38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73.8pt;margin-top:7.4pt;width:39.4pt;height:18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" strokecolor="#00b050">
                      <v:stroke endarrow="open"/>
                    </v:shape>
                  </w:pict>
                </mc:Fallback>
              </mc:AlternateContent>
            </w:r>
            <w:r w:rsidR="007C673F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A7452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F76BA" w:rsidRPr="005F76BA" w:rsidTr="000A7452">
        <w:tc>
          <w:tcPr>
            <w:tcW w:w="5353" w:type="dxa"/>
          </w:tcPr>
          <w:p w:rsidR="00441F3F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Веневскому  району Тульской области</w:t>
            </w:r>
          </w:p>
        </w:tc>
        <w:tc>
          <w:tcPr>
            <w:tcW w:w="1985" w:type="dxa"/>
          </w:tcPr>
          <w:p w:rsidR="00441F3F" w:rsidRPr="005F76BA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441F3F" w:rsidRPr="005F76BA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5F76BA" w:rsidRPr="005F76BA" w:rsidTr="000A7452">
        <w:tc>
          <w:tcPr>
            <w:tcW w:w="5353" w:type="dxa"/>
          </w:tcPr>
          <w:p w:rsidR="00441F3F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Ефремовскому, Каменскому и Воловскому районам  Тульской области</w:t>
            </w:r>
          </w:p>
        </w:tc>
        <w:tc>
          <w:tcPr>
            <w:tcW w:w="1985" w:type="dxa"/>
          </w:tcPr>
          <w:p w:rsidR="00441F3F" w:rsidRPr="005F76BA" w:rsidRDefault="00E8485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107C25" wp14:editId="67779219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90170</wp:posOffset>
                      </wp:positionV>
                      <wp:extent cx="500380" cy="238125"/>
                      <wp:effectExtent l="0" t="38100" r="52070" b="285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38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73.8pt;margin-top:7.1pt;width:39.4pt;height:18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" strokecolor="#00b050">
                      <v:stroke endarrow="open"/>
                    </v:shape>
                  </w:pict>
                </mc:Fallback>
              </mc:AlternateContent>
            </w:r>
            <w:r w:rsidR="00E652CD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</w:tcPr>
          <w:p w:rsidR="00441F3F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5F76BA" w:rsidRPr="005F76BA" w:rsidTr="000A7452">
        <w:tc>
          <w:tcPr>
            <w:tcW w:w="5353" w:type="dxa"/>
          </w:tcPr>
          <w:p w:rsidR="00441F3F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Кимовскому  району Тульской области</w:t>
            </w:r>
          </w:p>
        </w:tc>
        <w:tc>
          <w:tcPr>
            <w:tcW w:w="1985" w:type="dxa"/>
          </w:tcPr>
          <w:p w:rsidR="00441F3F" w:rsidRPr="005F76BA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441F3F" w:rsidRPr="005F76BA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5F76BA" w:rsidRPr="005F76BA" w:rsidTr="000A7452">
        <w:tc>
          <w:tcPr>
            <w:tcW w:w="5353" w:type="dxa"/>
          </w:tcPr>
          <w:p w:rsidR="00441F3F" w:rsidRPr="005F76BA" w:rsidRDefault="00441F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</w:t>
            </w:r>
            <w:r w:rsidR="000C7531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Новомосковскому</w:t>
            </w: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району Тульской области</w:t>
            </w:r>
          </w:p>
        </w:tc>
        <w:tc>
          <w:tcPr>
            <w:tcW w:w="1985" w:type="dxa"/>
          </w:tcPr>
          <w:p w:rsidR="00441F3F" w:rsidRPr="005F76BA" w:rsidRDefault="00E8485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D20EFB" wp14:editId="49959185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86360</wp:posOffset>
                      </wp:positionV>
                      <wp:extent cx="500380" cy="238125"/>
                      <wp:effectExtent l="0" t="38100" r="52070" b="2857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38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73.8pt;margin-top:6.8pt;width:39.4pt;height:18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" strokecolor="#00b050">
                      <v:stroke endarrow="open"/>
                    </v:shape>
                  </w:pict>
                </mc:Fallback>
              </mc:AlternateContent>
            </w:r>
            <w:r w:rsidR="007C673F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441F3F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5F76BA" w:rsidRPr="005F76BA" w:rsidTr="000A7452">
        <w:tc>
          <w:tcPr>
            <w:tcW w:w="5353" w:type="dxa"/>
          </w:tcPr>
          <w:p w:rsidR="000C7531" w:rsidRPr="005F76BA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Одоевскому и Арсеньевскому  районам Тульской области</w:t>
            </w:r>
          </w:p>
        </w:tc>
        <w:tc>
          <w:tcPr>
            <w:tcW w:w="1985" w:type="dxa"/>
          </w:tcPr>
          <w:p w:rsidR="000C7531" w:rsidRPr="005F76BA" w:rsidRDefault="00E8485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DC6848" wp14:editId="64995FDB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76835</wp:posOffset>
                      </wp:positionV>
                      <wp:extent cx="500380" cy="238125"/>
                      <wp:effectExtent l="0" t="38100" r="52070" b="285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38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73.8pt;margin-top:6.05pt;width:39.4pt;height:18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" strokecolor="#00b050">
                      <v:stroke endarrow="open"/>
                    </v:shape>
                  </w:pict>
                </mc:Fallback>
              </mc:AlternateContent>
            </w:r>
            <w:r w:rsidR="007C673F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C7531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F76BA" w:rsidRPr="005F76BA" w:rsidTr="000A7452">
        <w:tc>
          <w:tcPr>
            <w:tcW w:w="5353" w:type="dxa"/>
          </w:tcPr>
          <w:p w:rsidR="000C7531" w:rsidRPr="005F76BA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Суворовскому и Дубенскому районам Тульской области</w:t>
            </w:r>
          </w:p>
        </w:tc>
        <w:tc>
          <w:tcPr>
            <w:tcW w:w="1985" w:type="dxa"/>
          </w:tcPr>
          <w:p w:rsidR="000C7531" w:rsidRPr="005F76BA" w:rsidRDefault="00924F56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3001E1" wp14:editId="3EC4C764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73660</wp:posOffset>
                      </wp:positionV>
                      <wp:extent cx="500380" cy="180340"/>
                      <wp:effectExtent l="0" t="0" r="71120" b="6731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73.7pt;margin-top:5.8pt;width:39.4pt;height:1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" strokecolor="red">
                      <v:stroke endarrow="open"/>
                    </v:shape>
                  </w:pict>
                </mc:Fallback>
              </mc:AlternateContent>
            </w:r>
            <w:r w:rsidR="00E652CD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</w:tcPr>
          <w:p w:rsidR="000C7531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5F76BA" w:rsidRPr="005F76BA" w:rsidTr="000A7452">
        <w:tc>
          <w:tcPr>
            <w:tcW w:w="5353" w:type="dxa"/>
          </w:tcPr>
          <w:p w:rsidR="000C7531" w:rsidRPr="005F76BA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Узловскому, Киреевскому районам и г.Донской Тульской области</w:t>
            </w:r>
          </w:p>
        </w:tc>
        <w:tc>
          <w:tcPr>
            <w:tcW w:w="1985" w:type="dxa"/>
          </w:tcPr>
          <w:p w:rsidR="000C7531" w:rsidRPr="005F76BA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C7531" w:rsidRPr="005F76BA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5F76BA" w:rsidRPr="005F76BA" w:rsidTr="000A7452">
        <w:tc>
          <w:tcPr>
            <w:tcW w:w="5353" w:type="dxa"/>
          </w:tcPr>
          <w:p w:rsidR="000C7531" w:rsidRPr="005F76BA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Щекинскому, Тепло-Огаревскому, Плавскому и Чернскому районам Тульской области</w:t>
            </w:r>
          </w:p>
        </w:tc>
        <w:tc>
          <w:tcPr>
            <w:tcW w:w="1985" w:type="dxa"/>
          </w:tcPr>
          <w:p w:rsidR="000C7531" w:rsidRPr="005F76BA" w:rsidRDefault="00E8485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8A6238" wp14:editId="20E6E752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134620</wp:posOffset>
                      </wp:positionV>
                      <wp:extent cx="500380" cy="238125"/>
                      <wp:effectExtent l="0" t="38100" r="52070" b="2857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38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73.8pt;margin-top:10.6pt;width:39.4pt;height:18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" strokecolor="#00b050">
                      <v:stroke endarrow="open"/>
                    </v:shape>
                  </w:pict>
                </mc:Fallback>
              </mc:AlternateContent>
            </w:r>
            <w:r w:rsidR="00E652CD"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C7531" w:rsidRPr="005F76BA" w:rsidRDefault="00E652CD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652CD" w:rsidRPr="005F76BA" w:rsidTr="000A7452">
        <w:tc>
          <w:tcPr>
            <w:tcW w:w="5353" w:type="dxa"/>
          </w:tcPr>
          <w:p w:rsidR="000C7531" w:rsidRPr="005F76BA" w:rsidRDefault="000C7531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ОНДиПР по Ясногорскому  району Тульской области</w:t>
            </w:r>
          </w:p>
        </w:tc>
        <w:tc>
          <w:tcPr>
            <w:tcW w:w="1985" w:type="dxa"/>
          </w:tcPr>
          <w:p w:rsidR="000C7531" w:rsidRPr="005F76BA" w:rsidRDefault="007C673F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0C7531" w:rsidRPr="005F76BA" w:rsidRDefault="00EC6C5B" w:rsidP="004C24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76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0A7452" w:rsidRPr="005F76BA" w:rsidRDefault="000A7452" w:rsidP="00373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5633" w:rsidRPr="005F76BA" w:rsidRDefault="00E652CD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</w:t>
      </w:r>
      <w:r w:rsidR="008B648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начительно у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величилось</w:t>
      </w:r>
      <w:r w:rsidR="008B648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29D6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0C149C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оличество коллективных обращений. За </w:t>
      </w:r>
      <w:r w:rsidR="000F1FC6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EC6C5B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D82DCE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202</w:t>
      </w:r>
      <w:r w:rsidR="008B648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C149C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5B380F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C6C5B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поступило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</w:t>
      </w:r>
      <w:r w:rsidR="000C149C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0C149C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93D4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149C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(АППГ: -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F29D6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F1FC6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величение </w:t>
      </w:r>
      <w:r w:rsidR="004F29D6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</w:t>
      </w:r>
      <w:r w:rsidR="004F29D6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84D4C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75EC0" w:rsidRPr="005F76BA" w:rsidRDefault="00F75EC0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5EC0" w:rsidRPr="005F76BA" w:rsidRDefault="00F75EC0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FF7D2A" wp14:editId="5F71863A">
            <wp:extent cx="5486400" cy="24574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62DC" w:rsidRPr="005F76BA" w:rsidRDefault="004B62DC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CB9" w:rsidRPr="005F76BA" w:rsidRDefault="00EE3CB9" w:rsidP="00EE3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Повысилась доля повторных и неоднократных обращений граждан с 1,9% до 2,5% от общего количества обращений. </w:t>
      </w:r>
    </w:p>
    <w:p w:rsidR="00EE3CB9" w:rsidRPr="005F76BA" w:rsidRDefault="00EE3CB9" w:rsidP="00EE3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(АППГ: 74) обращения рассмотрено с выездом на место, в том числе с участием заявителей, что способствует более объективному принятию решений по существу вопроса.</w:t>
      </w:r>
    </w:p>
    <w:p w:rsidR="002208DA" w:rsidRPr="005F76BA" w:rsidRDefault="0001264A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BA3CC0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AC185B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EE3CB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427DE7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</w:t>
      </w:r>
      <w:r w:rsidR="00A506C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24C33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A506C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личном приеме </w:t>
      </w:r>
      <w:r w:rsidR="00811B4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Главном управлении</w:t>
      </w:r>
      <w:r w:rsidR="00A506C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992806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27DE7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</w:t>
      </w:r>
      <w:r w:rsidR="00992806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CC0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(АППГ: </w:t>
      </w:r>
      <w:r w:rsidR="00EE3CB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0653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B6B8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5DE0" w:rsidRPr="005F76BA" w:rsidRDefault="005D3E46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прием </w:t>
      </w:r>
      <w:r w:rsidR="00831B7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осуществлялся начальником Главного управления Павловым А.А.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вопросу </w:t>
      </w:r>
      <w:r w:rsidR="00DD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проверке соблюдения</w:t>
      </w:r>
      <w:r w:rsidR="00831B7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требований пожарной безопасности.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 </w:t>
      </w:r>
      <w:r w:rsidR="00486A4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получил разъяснительный ответ и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оставил </w:t>
      </w:r>
      <w:r w:rsidR="00486A4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письменное обращение. </w:t>
      </w:r>
    </w:p>
    <w:p w:rsidR="00831B79" w:rsidRPr="005F76BA" w:rsidRDefault="00831B79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прием осуществлялся первым заместителем начальника Главного управления Забаровским С.М.  </w:t>
      </w:r>
      <w:r w:rsidR="008B3632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вопросу о разработке и установке нагревательного устройства широкого применения.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A4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 </w:t>
      </w:r>
      <w:r w:rsidR="008B3632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 разъяснительный ответ.</w:t>
      </w:r>
    </w:p>
    <w:p w:rsidR="001A2018" w:rsidRPr="005F76BA" w:rsidRDefault="008B3632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1A201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A201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осуществлял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</w:t>
      </w:r>
      <w:r w:rsidR="001A201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заместителем начальника Главного управления</w:t>
      </w:r>
      <w:r w:rsidR="00DD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1A201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</w:t>
      </w:r>
      <w:r w:rsidR="00DD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1A201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надзорной деятель</w:t>
      </w:r>
      <w:r w:rsidR="00DD0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и профилактической работы</w:t>
      </w:r>
      <w:r w:rsidR="001A201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Лаврущевым В.М.</w:t>
      </w:r>
      <w:r w:rsidR="00486A49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1A2018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пожарной безопасности предприятий. Граждане получили разъяснительные ответы в ходе приема. </w:t>
      </w:r>
    </w:p>
    <w:p w:rsidR="00646715" w:rsidRPr="005F76BA" w:rsidRDefault="00646715" w:rsidP="0022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прием </w:t>
      </w:r>
      <w:r w:rsidR="00D8293C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осуществлялся начальником отдела надзорной деятельности и профилактической работы по Ефремовскому, Каменскому и Воловскому районам Тульской области Маренковым Н.Н. по вопросам пожарной безопасности. Гражданин получил разъяснительный ответ и оставил письменное обращение.</w:t>
      </w:r>
    </w:p>
    <w:p w:rsidR="00D8293C" w:rsidRPr="005F76BA" w:rsidRDefault="00D8293C" w:rsidP="00D82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прием осуществлялся заместителем начальника отдела надзорной деятельности и профилактической работы по Ефремовскому, Каменскому и Воловскому районам Тульской области Парфеновым С.А. по вопросам </w:t>
      </w: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пожарной безопасности. Гражданин получил разъяснительный ответ и оставил письменное обращение.</w:t>
      </w:r>
    </w:p>
    <w:p w:rsidR="00D8293C" w:rsidRPr="005F76BA" w:rsidRDefault="00D8293C" w:rsidP="0075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приема осуществлялись начальником группы по работе с обращениями граждан Макаровой К.М.. Граждане лично получали разъяснительные ответы на обращения о получении сведений о наличии (отсутствии) маломерных судов. </w:t>
      </w:r>
    </w:p>
    <w:p w:rsidR="004B62DC" w:rsidRPr="005F76BA" w:rsidRDefault="004B62DC" w:rsidP="00945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62DC" w:rsidRPr="005F76BA" w:rsidRDefault="004B62DC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BFEFE2" wp14:editId="06627CB5">
            <wp:extent cx="5486400" cy="2211572"/>
            <wp:effectExtent l="0" t="0" r="1905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62DC" w:rsidRPr="005F76BA" w:rsidRDefault="004B62DC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6871" w:rsidRPr="005F76BA" w:rsidRDefault="00FB7965" w:rsidP="000B6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76BA">
        <w:rPr>
          <w:color w:val="000000" w:themeColor="text1"/>
        </w:rPr>
        <w:tab/>
      </w:r>
    </w:p>
    <w:p w:rsidR="00BC2EB9" w:rsidRPr="00522AC5" w:rsidRDefault="000B6061" w:rsidP="00157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562C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Главном управлении</w:t>
      </w:r>
      <w:r w:rsidR="003612F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соблюдаются требования законодательства Российской Федерации при организации работы с обращениями граждан в соответствии с </w:t>
      </w:r>
      <w:r w:rsidR="00522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</w:t>
      </w:r>
      <w:r w:rsidR="00522AC5" w:rsidRPr="00522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2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3612F4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требованиями Федерального закона от 02.05.2006 № 59-ФЗ</w:t>
      </w:r>
      <w:r w:rsidR="00FF3C6E" w:rsidRPr="005F7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22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09.02.2009 №</w:t>
      </w:r>
      <w:r w:rsidR="00687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8-ФЗ</w:t>
      </w:r>
      <w:r w:rsidR="00522AC5" w:rsidRPr="00522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2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приказа МЧС России от 02.09.2024 №484 «Об утверждении Регламента Министерства Российской Федерации по делам гражданской обороны</w:t>
      </w:r>
      <w:r w:rsidR="00522AC5" w:rsidRPr="00522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2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чрезвычайным ситуациям и ликвидации последствий стихийных бедствий». </w:t>
      </w:r>
    </w:p>
    <w:p w:rsidR="00BC2EB9" w:rsidRPr="00157608" w:rsidRDefault="00BC2EB9" w:rsidP="0015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2EB9" w:rsidRPr="00157608" w:rsidSect="00DD7ED5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D7" w:rsidRDefault="003F67D7" w:rsidP="00D57BFB">
      <w:pPr>
        <w:spacing w:after="0" w:line="240" w:lineRule="auto"/>
      </w:pPr>
      <w:r>
        <w:separator/>
      </w:r>
    </w:p>
  </w:endnote>
  <w:endnote w:type="continuationSeparator" w:id="0">
    <w:p w:rsidR="003F67D7" w:rsidRDefault="003F67D7" w:rsidP="00D5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D7" w:rsidRDefault="003F67D7" w:rsidP="00D57BFB">
      <w:pPr>
        <w:spacing w:after="0" w:line="240" w:lineRule="auto"/>
      </w:pPr>
      <w:r>
        <w:separator/>
      </w:r>
    </w:p>
  </w:footnote>
  <w:footnote w:type="continuationSeparator" w:id="0">
    <w:p w:rsidR="003F67D7" w:rsidRDefault="003F67D7" w:rsidP="00D5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D47"/>
    <w:multiLevelType w:val="hybridMultilevel"/>
    <w:tmpl w:val="E5B87C9C"/>
    <w:lvl w:ilvl="0" w:tplc="0016B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2A6AD7"/>
    <w:multiLevelType w:val="hybridMultilevel"/>
    <w:tmpl w:val="674E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F3E3E"/>
    <w:multiLevelType w:val="hybridMultilevel"/>
    <w:tmpl w:val="BF165614"/>
    <w:lvl w:ilvl="0" w:tplc="95D6CA1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74616"/>
    <w:multiLevelType w:val="hybridMultilevel"/>
    <w:tmpl w:val="E2E4DA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E7"/>
    <w:rsid w:val="000037E4"/>
    <w:rsid w:val="00004D49"/>
    <w:rsid w:val="00005DE0"/>
    <w:rsid w:val="00007D90"/>
    <w:rsid w:val="00010069"/>
    <w:rsid w:val="00011634"/>
    <w:rsid w:val="0001264A"/>
    <w:rsid w:val="00014911"/>
    <w:rsid w:val="00026B82"/>
    <w:rsid w:val="0003357A"/>
    <w:rsid w:val="00034F15"/>
    <w:rsid w:val="000464CE"/>
    <w:rsid w:val="0004778F"/>
    <w:rsid w:val="000554A8"/>
    <w:rsid w:val="00061143"/>
    <w:rsid w:val="00063023"/>
    <w:rsid w:val="00065AE8"/>
    <w:rsid w:val="00073277"/>
    <w:rsid w:val="000751A2"/>
    <w:rsid w:val="00077397"/>
    <w:rsid w:val="00077F85"/>
    <w:rsid w:val="000807AE"/>
    <w:rsid w:val="000872BB"/>
    <w:rsid w:val="00095D7A"/>
    <w:rsid w:val="000A1B7D"/>
    <w:rsid w:val="000A540A"/>
    <w:rsid w:val="000A7452"/>
    <w:rsid w:val="000B2A55"/>
    <w:rsid w:val="000B4BD7"/>
    <w:rsid w:val="000B6061"/>
    <w:rsid w:val="000B6F40"/>
    <w:rsid w:val="000C149C"/>
    <w:rsid w:val="000C40F8"/>
    <w:rsid w:val="000C7531"/>
    <w:rsid w:val="000F1FC6"/>
    <w:rsid w:val="001138DF"/>
    <w:rsid w:val="00116573"/>
    <w:rsid w:val="00122C3A"/>
    <w:rsid w:val="00126EE8"/>
    <w:rsid w:val="00140535"/>
    <w:rsid w:val="00147E0A"/>
    <w:rsid w:val="00151377"/>
    <w:rsid w:val="00157608"/>
    <w:rsid w:val="00163822"/>
    <w:rsid w:val="001749B3"/>
    <w:rsid w:val="00185B05"/>
    <w:rsid w:val="00196DC5"/>
    <w:rsid w:val="001A2018"/>
    <w:rsid w:val="001A7240"/>
    <w:rsid w:val="001C7884"/>
    <w:rsid w:val="001D087C"/>
    <w:rsid w:val="001D1935"/>
    <w:rsid w:val="001D1A01"/>
    <w:rsid w:val="001D41C2"/>
    <w:rsid w:val="001D732F"/>
    <w:rsid w:val="001F155D"/>
    <w:rsid w:val="001F3402"/>
    <w:rsid w:val="00202767"/>
    <w:rsid w:val="0021013D"/>
    <w:rsid w:val="002208DA"/>
    <w:rsid w:val="00222851"/>
    <w:rsid w:val="0022767F"/>
    <w:rsid w:val="00227A69"/>
    <w:rsid w:val="00227D0C"/>
    <w:rsid w:val="00242422"/>
    <w:rsid w:val="00247F0A"/>
    <w:rsid w:val="00247FBF"/>
    <w:rsid w:val="002531D3"/>
    <w:rsid w:val="0026095E"/>
    <w:rsid w:val="00261C53"/>
    <w:rsid w:val="00262BDD"/>
    <w:rsid w:val="00266228"/>
    <w:rsid w:val="00277A25"/>
    <w:rsid w:val="00282695"/>
    <w:rsid w:val="00283E7D"/>
    <w:rsid w:val="002842BF"/>
    <w:rsid w:val="00291F91"/>
    <w:rsid w:val="00293185"/>
    <w:rsid w:val="00295DAB"/>
    <w:rsid w:val="002A062E"/>
    <w:rsid w:val="002A32C2"/>
    <w:rsid w:val="002A4981"/>
    <w:rsid w:val="002A6B34"/>
    <w:rsid w:val="002A773A"/>
    <w:rsid w:val="002B1E8D"/>
    <w:rsid w:val="002B377B"/>
    <w:rsid w:val="002C4D97"/>
    <w:rsid w:val="002E0BC9"/>
    <w:rsid w:val="002E4536"/>
    <w:rsid w:val="002F2FD7"/>
    <w:rsid w:val="002F4671"/>
    <w:rsid w:val="002F7501"/>
    <w:rsid w:val="00301C31"/>
    <w:rsid w:val="0030245A"/>
    <w:rsid w:val="00311B8B"/>
    <w:rsid w:val="00312709"/>
    <w:rsid w:val="003153C6"/>
    <w:rsid w:val="0032548A"/>
    <w:rsid w:val="00326445"/>
    <w:rsid w:val="00334D83"/>
    <w:rsid w:val="00337E10"/>
    <w:rsid w:val="0034491A"/>
    <w:rsid w:val="003537E8"/>
    <w:rsid w:val="003612F4"/>
    <w:rsid w:val="00364D8F"/>
    <w:rsid w:val="00371BF0"/>
    <w:rsid w:val="0037364E"/>
    <w:rsid w:val="0038689E"/>
    <w:rsid w:val="003A5633"/>
    <w:rsid w:val="003A5F5D"/>
    <w:rsid w:val="003A661F"/>
    <w:rsid w:val="003B0884"/>
    <w:rsid w:val="003B43FE"/>
    <w:rsid w:val="003B6B89"/>
    <w:rsid w:val="003D0768"/>
    <w:rsid w:val="003F47E1"/>
    <w:rsid w:val="003F67D7"/>
    <w:rsid w:val="00401BDB"/>
    <w:rsid w:val="004153EF"/>
    <w:rsid w:val="004162F5"/>
    <w:rsid w:val="00426629"/>
    <w:rsid w:val="00427DE7"/>
    <w:rsid w:val="00435568"/>
    <w:rsid w:val="00440E5C"/>
    <w:rsid w:val="00441F3F"/>
    <w:rsid w:val="004655B9"/>
    <w:rsid w:val="004666CC"/>
    <w:rsid w:val="00471DC6"/>
    <w:rsid w:val="00481043"/>
    <w:rsid w:val="004819AA"/>
    <w:rsid w:val="004834BA"/>
    <w:rsid w:val="00486A49"/>
    <w:rsid w:val="00494441"/>
    <w:rsid w:val="004A62D1"/>
    <w:rsid w:val="004B62DC"/>
    <w:rsid w:val="004C24B1"/>
    <w:rsid w:val="004C3B5E"/>
    <w:rsid w:val="004D28FC"/>
    <w:rsid w:val="004D50BC"/>
    <w:rsid w:val="004E700C"/>
    <w:rsid w:val="004F085E"/>
    <w:rsid w:val="004F29D6"/>
    <w:rsid w:val="004F3620"/>
    <w:rsid w:val="004F741B"/>
    <w:rsid w:val="004F7787"/>
    <w:rsid w:val="00502281"/>
    <w:rsid w:val="00505CAC"/>
    <w:rsid w:val="00513C30"/>
    <w:rsid w:val="00514106"/>
    <w:rsid w:val="00522AC5"/>
    <w:rsid w:val="00530D95"/>
    <w:rsid w:val="005327BA"/>
    <w:rsid w:val="00537D4E"/>
    <w:rsid w:val="005452A1"/>
    <w:rsid w:val="00554B62"/>
    <w:rsid w:val="00583628"/>
    <w:rsid w:val="00586946"/>
    <w:rsid w:val="005965CD"/>
    <w:rsid w:val="005A4668"/>
    <w:rsid w:val="005B2033"/>
    <w:rsid w:val="005B380F"/>
    <w:rsid w:val="005B72B4"/>
    <w:rsid w:val="005C4D70"/>
    <w:rsid w:val="005D3E46"/>
    <w:rsid w:val="005E7F74"/>
    <w:rsid w:val="005F21C9"/>
    <w:rsid w:val="005F65FE"/>
    <w:rsid w:val="005F76BA"/>
    <w:rsid w:val="00600B20"/>
    <w:rsid w:val="00610C38"/>
    <w:rsid w:val="00611EB9"/>
    <w:rsid w:val="00612087"/>
    <w:rsid w:val="00615FBA"/>
    <w:rsid w:val="0061601C"/>
    <w:rsid w:val="00624C33"/>
    <w:rsid w:val="0062691E"/>
    <w:rsid w:val="00635BA5"/>
    <w:rsid w:val="00640381"/>
    <w:rsid w:val="00644C7C"/>
    <w:rsid w:val="00646715"/>
    <w:rsid w:val="00650B0B"/>
    <w:rsid w:val="00662E2C"/>
    <w:rsid w:val="006708CD"/>
    <w:rsid w:val="0067173F"/>
    <w:rsid w:val="00675660"/>
    <w:rsid w:val="00681DD5"/>
    <w:rsid w:val="00682896"/>
    <w:rsid w:val="00684A4C"/>
    <w:rsid w:val="00686C05"/>
    <w:rsid w:val="00687671"/>
    <w:rsid w:val="00692B86"/>
    <w:rsid w:val="006A148D"/>
    <w:rsid w:val="006B2A06"/>
    <w:rsid w:val="006B3332"/>
    <w:rsid w:val="006C0725"/>
    <w:rsid w:val="006C5284"/>
    <w:rsid w:val="006E0B32"/>
    <w:rsid w:val="006E688E"/>
    <w:rsid w:val="006F2258"/>
    <w:rsid w:val="006F63BF"/>
    <w:rsid w:val="007073C1"/>
    <w:rsid w:val="007229F0"/>
    <w:rsid w:val="00722C3D"/>
    <w:rsid w:val="00723709"/>
    <w:rsid w:val="007316FB"/>
    <w:rsid w:val="00736072"/>
    <w:rsid w:val="00737738"/>
    <w:rsid w:val="00742EE0"/>
    <w:rsid w:val="00757F73"/>
    <w:rsid w:val="007615C9"/>
    <w:rsid w:val="007636AF"/>
    <w:rsid w:val="00771FFF"/>
    <w:rsid w:val="007767D8"/>
    <w:rsid w:val="007776FD"/>
    <w:rsid w:val="00792C49"/>
    <w:rsid w:val="00796DAD"/>
    <w:rsid w:val="007C673F"/>
    <w:rsid w:val="007D3BB7"/>
    <w:rsid w:val="007D67B3"/>
    <w:rsid w:val="007E028D"/>
    <w:rsid w:val="007F3044"/>
    <w:rsid w:val="007F6A73"/>
    <w:rsid w:val="00805D53"/>
    <w:rsid w:val="00811B49"/>
    <w:rsid w:val="008142AA"/>
    <w:rsid w:val="0081500D"/>
    <w:rsid w:val="00831B79"/>
    <w:rsid w:val="0083562C"/>
    <w:rsid w:val="00835699"/>
    <w:rsid w:val="0084022A"/>
    <w:rsid w:val="00851E62"/>
    <w:rsid w:val="00855275"/>
    <w:rsid w:val="00862F56"/>
    <w:rsid w:val="00865A52"/>
    <w:rsid w:val="0086645C"/>
    <w:rsid w:val="00866AF9"/>
    <w:rsid w:val="00873985"/>
    <w:rsid w:val="00876D86"/>
    <w:rsid w:val="00880596"/>
    <w:rsid w:val="00896A60"/>
    <w:rsid w:val="008A0C38"/>
    <w:rsid w:val="008A6D42"/>
    <w:rsid w:val="008B3632"/>
    <w:rsid w:val="008B6488"/>
    <w:rsid w:val="008B705A"/>
    <w:rsid w:val="008C4054"/>
    <w:rsid w:val="008C6871"/>
    <w:rsid w:val="008C68C2"/>
    <w:rsid w:val="008C7F5C"/>
    <w:rsid w:val="008D7DFC"/>
    <w:rsid w:val="008E7ACC"/>
    <w:rsid w:val="008F0BA5"/>
    <w:rsid w:val="00900038"/>
    <w:rsid w:val="00901AC5"/>
    <w:rsid w:val="0090200C"/>
    <w:rsid w:val="009029BF"/>
    <w:rsid w:val="00911BB5"/>
    <w:rsid w:val="00920FB5"/>
    <w:rsid w:val="009222F9"/>
    <w:rsid w:val="00924F56"/>
    <w:rsid w:val="00925431"/>
    <w:rsid w:val="00940142"/>
    <w:rsid w:val="009439DC"/>
    <w:rsid w:val="00945FB5"/>
    <w:rsid w:val="009543AF"/>
    <w:rsid w:val="00962CB6"/>
    <w:rsid w:val="00970E2A"/>
    <w:rsid w:val="009819E0"/>
    <w:rsid w:val="00982349"/>
    <w:rsid w:val="009826CB"/>
    <w:rsid w:val="009832A3"/>
    <w:rsid w:val="00987B95"/>
    <w:rsid w:val="00992806"/>
    <w:rsid w:val="009A1535"/>
    <w:rsid w:val="009A29E5"/>
    <w:rsid w:val="009A4DBB"/>
    <w:rsid w:val="009B29F3"/>
    <w:rsid w:val="009B6423"/>
    <w:rsid w:val="009D025D"/>
    <w:rsid w:val="009D2BD5"/>
    <w:rsid w:val="009D2EE8"/>
    <w:rsid w:val="009D62F6"/>
    <w:rsid w:val="009E300A"/>
    <w:rsid w:val="009F26B0"/>
    <w:rsid w:val="00A01FA4"/>
    <w:rsid w:val="00A2355A"/>
    <w:rsid w:val="00A25E08"/>
    <w:rsid w:val="00A37322"/>
    <w:rsid w:val="00A40621"/>
    <w:rsid w:val="00A43660"/>
    <w:rsid w:val="00A444E7"/>
    <w:rsid w:val="00A506C4"/>
    <w:rsid w:val="00A61A31"/>
    <w:rsid w:val="00A63813"/>
    <w:rsid w:val="00A73924"/>
    <w:rsid w:val="00A74A9F"/>
    <w:rsid w:val="00A7705E"/>
    <w:rsid w:val="00A86627"/>
    <w:rsid w:val="00A93D44"/>
    <w:rsid w:val="00A95672"/>
    <w:rsid w:val="00A973F1"/>
    <w:rsid w:val="00AB7646"/>
    <w:rsid w:val="00AC0EF9"/>
    <w:rsid w:val="00AC185B"/>
    <w:rsid w:val="00AC2B65"/>
    <w:rsid w:val="00AD1147"/>
    <w:rsid w:val="00AD2084"/>
    <w:rsid w:val="00AE4EFF"/>
    <w:rsid w:val="00AF7E75"/>
    <w:rsid w:val="00B153F9"/>
    <w:rsid w:val="00B30EDE"/>
    <w:rsid w:val="00B50513"/>
    <w:rsid w:val="00B51C45"/>
    <w:rsid w:val="00B5466C"/>
    <w:rsid w:val="00B71558"/>
    <w:rsid w:val="00B72487"/>
    <w:rsid w:val="00B83FC5"/>
    <w:rsid w:val="00B84D4C"/>
    <w:rsid w:val="00B852EA"/>
    <w:rsid w:val="00B861F5"/>
    <w:rsid w:val="00B92C86"/>
    <w:rsid w:val="00BA3CC0"/>
    <w:rsid w:val="00BA5F6B"/>
    <w:rsid w:val="00BC2EB9"/>
    <w:rsid w:val="00BC701F"/>
    <w:rsid w:val="00BD13BC"/>
    <w:rsid w:val="00BD2898"/>
    <w:rsid w:val="00BE1D77"/>
    <w:rsid w:val="00BE2049"/>
    <w:rsid w:val="00BE68A9"/>
    <w:rsid w:val="00BF6607"/>
    <w:rsid w:val="00C06534"/>
    <w:rsid w:val="00C103DC"/>
    <w:rsid w:val="00C16BF0"/>
    <w:rsid w:val="00C25A13"/>
    <w:rsid w:val="00C32C92"/>
    <w:rsid w:val="00C33932"/>
    <w:rsid w:val="00C461F8"/>
    <w:rsid w:val="00C51EE5"/>
    <w:rsid w:val="00C63F93"/>
    <w:rsid w:val="00C64E97"/>
    <w:rsid w:val="00C744D9"/>
    <w:rsid w:val="00C764A5"/>
    <w:rsid w:val="00C83B5D"/>
    <w:rsid w:val="00C83D2A"/>
    <w:rsid w:val="00C85DF6"/>
    <w:rsid w:val="00CA3103"/>
    <w:rsid w:val="00CB1715"/>
    <w:rsid w:val="00CB3D82"/>
    <w:rsid w:val="00CB67CD"/>
    <w:rsid w:val="00CE1ECC"/>
    <w:rsid w:val="00CF6017"/>
    <w:rsid w:val="00D01AF9"/>
    <w:rsid w:val="00D01BD9"/>
    <w:rsid w:val="00D17B0E"/>
    <w:rsid w:val="00D2066C"/>
    <w:rsid w:val="00D21A31"/>
    <w:rsid w:val="00D25A31"/>
    <w:rsid w:val="00D27469"/>
    <w:rsid w:val="00D27574"/>
    <w:rsid w:val="00D35EE7"/>
    <w:rsid w:val="00D57BFB"/>
    <w:rsid w:val="00D61959"/>
    <w:rsid w:val="00D6289A"/>
    <w:rsid w:val="00D8293C"/>
    <w:rsid w:val="00D82DCE"/>
    <w:rsid w:val="00D94E47"/>
    <w:rsid w:val="00D951DA"/>
    <w:rsid w:val="00D95338"/>
    <w:rsid w:val="00D96288"/>
    <w:rsid w:val="00DA18F5"/>
    <w:rsid w:val="00DA5218"/>
    <w:rsid w:val="00DA74DA"/>
    <w:rsid w:val="00DC142B"/>
    <w:rsid w:val="00DC26A9"/>
    <w:rsid w:val="00DD06D5"/>
    <w:rsid w:val="00DD074A"/>
    <w:rsid w:val="00DD7B30"/>
    <w:rsid w:val="00DD7ED5"/>
    <w:rsid w:val="00DE08AB"/>
    <w:rsid w:val="00DE2122"/>
    <w:rsid w:val="00DF14D8"/>
    <w:rsid w:val="00E04C72"/>
    <w:rsid w:val="00E10736"/>
    <w:rsid w:val="00E1485D"/>
    <w:rsid w:val="00E152BE"/>
    <w:rsid w:val="00E422E8"/>
    <w:rsid w:val="00E4569F"/>
    <w:rsid w:val="00E46EBC"/>
    <w:rsid w:val="00E4791F"/>
    <w:rsid w:val="00E5239B"/>
    <w:rsid w:val="00E55DF2"/>
    <w:rsid w:val="00E5664B"/>
    <w:rsid w:val="00E56E44"/>
    <w:rsid w:val="00E63349"/>
    <w:rsid w:val="00E64C28"/>
    <w:rsid w:val="00E652CD"/>
    <w:rsid w:val="00E6591B"/>
    <w:rsid w:val="00E767C2"/>
    <w:rsid w:val="00E84851"/>
    <w:rsid w:val="00E86740"/>
    <w:rsid w:val="00E919BD"/>
    <w:rsid w:val="00E931F6"/>
    <w:rsid w:val="00E979B3"/>
    <w:rsid w:val="00EA7707"/>
    <w:rsid w:val="00EB30CF"/>
    <w:rsid w:val="00EB521F"/>
    <w:rsid w:val="00EB54BA"/>
    <w:rsid w:val="00EB7283"/>
    <w:rsid w:val="00EB7D23"/>
    <w:rsid w:val="00EC6C5B"/>
    <w:rsid w:val="00ED43CE"/>
    <w:rsid w:val="00ED596D"/>
    <w:rsid w:val="00EE3CB9"/>
    <w:rsid w:val="00EE4FB3"/>
    <w:rsid w:val="00EE574E"/>
    <w:rsid w:val="00EE5C6F"/>
    <w:rsid w:val="00EF6125"/>
    <w:rsid w:val="00F01EF0"/>
    <w:rsid w:val="00F035C0"/>
    <w:rsid w:val="00F10F11"/>
    <w:rsid w:val="00F15C90"/>
    <w:rsid w:val="00F17E6C"/>
    <w:rsid w:val="00F20BB2"/>
    <w:rsid w:val="00F20C7C"/>
    <w:rsid w:val="00F4044F"/>
    <w:rsid w:val="00F42394"/>
    <w:rsid w:val="00F43271"/>
    <w:rsid w:val="00F4452D"/>
    <w:rsid w:val="00F52DFD"/>
    <w:rsid w:val="00F5646C"/>
    <w:rsid w:val="00F569B0"/>
    <w:rsid w:val="00F62024"/>
    <w:rsid w:val="00F75EC0"/>
    <w:rsid w:val="00F864C7"/>
    <w:rsid w:val="00FB019E"/>
    <w:rsid w:val="00FB1078"/>
    <w:rsid w:val="00FB2788"/>
    <w:rsid w:val="00FB4109"/>
    <w:rsid w:val="00FB63AA"/>
    <w:rsid w:val="00FB7965"/>
    <w:rsid w:val="00FC04EB"/>
    <w:rsid w:val="00FC3A79"/>
    <w:rsid w:val="00FD2BA1"/>
    <w:rsid w:val="00FD5842"/>
    <w:rsid w:val="00FD701B"/>
    <w:rsid w:val="00FE2E40"/>
    <w:rsid w:val="00FE7BC1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  <w:style w:type="character" w:customStyle="1" w:styleId="ac">
    <w:name w:val="Основной текст_"/>
    <w:basedOn w:val="a0"/>
    <w:link w:val="1"/>
    <w:locked/>
    <w:rsid w:val="008C68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C6871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4B62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9628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7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  <w:style w:type="character" w:customStyle="1" w:styleId="ac">
    <w:name w:val="Основной текст_"/>
    <w:basedOn w:val="a0"/>
    <w:link w:val="1"/>
    <w:locked/>
    <w:rsid w:val="008C68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C6871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4B62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9628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37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Поступившие обращения граждан</a:t>
            </a:r>
          </a:p>
        </c:rich>
      </c:tx>
      <c:layout>
        <c:manualLayout>
          <c:xMode val="edge"/>
          <c:yMode val="edge"/>
          <c:x val="0.23243638815981343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  <a:effectLst>
              <a:outerShdw blurRad="50800" dist="50800" dir="5400000" algn="ctr" rotWithShape="0">
                <a:srgbClr val="92D050"/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366</c:v>
                </c:pt>
                <c:pt idx="1">
                  <c:v>560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3633024"/>
        <c:axId val="134347520"/>
      </c:barChart>
      <c:catAx>
        <c:axId val="173633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347520"/>
        <c:crosses val="autoZero"/>
        <c:auto val="1"/>
        <c:lblAlgn val="ctr"/>
        <c:lblOffset val="100"/>
        <c:noMultiLvlLbl val="0"/>
      </c:catAx>
      <c:valAx>
        <c:axId val="13434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6330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Удельный вес</a:t>
            </a:r>
            <a:r>
              <a:rPr lang="ru-RU" baseline="0"/>
              <a:t> </a:t>
            </a:r>
            <a:r>
              <a:rPr lang="ru-RU"/>
              <a:t> обращений</a:t>
            </a:r>
            <a:r>
              <a:rPr lang="ru-RU" baseline="0"/>
              <a:t> </a:t>
            </a:r>
            <a:r>
              <a:rPr lang="ru-RU"/>
              <a:t> граждан</a:t>
            </a:r>
          </a:p>
        </c:rich>
      </c:tx>
      <c:layout>
        <c:manualLayout>
          <c:xMode val="edge"/>
          <c:yMode val="edge"/>
          <c:x val="0.23243638815981343"/>
          <c:y val="3.174603174603174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0542918760163148"/>
          <c:w val="0.62336723534558169"/>
          <c:h val="0.696278369615562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5">
                  <a:lumMod val="20000"/>
                  <a:lumOff val="80000"/>
                </a:schemeClr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/>
                      <a:t>39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109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3">
                  <a:lumMod val="75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109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электронные обращения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/>
                      <a:t>327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="1"/>
                      <a:t>451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3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327</c:v>
                </c:pt>
                <c:pt idx="1">
                  <c:v>451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без ответа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314814814814814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="1"/>
                      <a:t>0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3631488"/>
        <c:axId val="134311296"/>
      </c:barChart>
      <c:catAx>
        <c:axId val="17363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311296"/>
        <c:crosses val="autoZero"/>
        <c:auto val="1"/>
        <c:lblAlgn val="ctr"/>
        <c:lblOffset val="100"/>
        <c:noMultiLvlLbl val="0"/>
      </c:catAx>
      <c:valAx>
        <c:axId val="13431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631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Актуальные</a:t>
            </a:r>
            <a:r>
              <a:rPr lang="ru-RU" baseline="0"/>
              <a:t> вопросы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rgbClr val="00B0F0"/>
              </a:solidFill>
              <a:ln>
                <a:solidFill>
                  <a:schemeClr val="accent1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8.4325058326042576E-2"/>
                  <c:y val="-2.4484986435302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215806357538643E-2"/>
                  <c:y val="-3.9698177383351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7002588218139442E-2"/>
                  <c:y val="0.135551036202743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ГИМС</c:v>
                </c:pt>
                <c:pt idx="1">
                  <c:v>УНДиПР</c:v>
                </c:pt>
                <c:pt idx="2">
                  <c:v>остальные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241</c:v>
                </c:pt>
                <c:pt idx="1">
                  <c:v>259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</a:t>
            </a:r>
            <a:r>
              <a:rPr lang="ru-RU" baseline="0"/>
              <a:t> результатам рассмотрения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</c:spPr>
          </c:dPt>
          <c:dPt>
            <c:idx val="1"/>
            <c:bubble3D val="0"/>
            <c:spPr>
              <a:solidFill>
                <a:schemeClr val="accent2"/>
              </a:solidFill>
            </c:spPr>
          </c:dPt>
          <c:dPt>
            <c:idx val="2"/>
            <c:bubble3D val="0"/>
            <c:spPr>
              <a:solidFill>
                <a:schemeClr val="accent1"/>
              </a:solidFill>
            </c:spPr>
          </c:dPt>
          <c:dLbls>
            <c:dLbl>
              <c:idx val="0"/>
              <c:layout>
                <c:manualLayout>
                  <c:x val="-1.7441309419655878E-2"/>
                  <c:y val="-0.1664754166875637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 b="1"/>
                      <a:t>4</a:t>
                    </a:r>
                    <a:r>
                      <a:rPr lang="ru-RU" b="1"/>
                      <a:t>13</a:t>
                    </a:r>
                    <a:endParaRPr lang="en-US" b="1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97222222222223E-2"/>
                      <c:h val="6.031863851413477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5110454943132102E-3"/>
                  <c:y val="0.1040388352869026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10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266003207932342E-2"/>
                  <c:y val="9.353983294607458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9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разъяснительные ответы</c:v>
                </c:pt>
                <c:pt idx="1">
                  <c:v>поддержано</c:v>
                </c:pt>
                <c:pt idx="2">
                  <c:v>переадресовано по компетенции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413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Коллективные обращения граждан</a:t>
            </a:r>
          </a:p>
        </c:rich>
      </c:tx>
      <c:layout>
        <c:manualLayout>
          <c:xMode val="edge"/>
          <c:yMode val="edge"/>
          <c:x val="0.23243638815981343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effectLst>
              <a:outerShdw blurRad="50800" dist="50800" dir="5400000" algn="ctr" rotWithShape="0">
                <a:srgbClr val="1F497D">
                  <a:lumMod val="60000"/>
                  <a:lumOff val="40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0370816"/>
        <c:axId val="189683904"/>
      </c:barChart>
      <c:catAx>
        <c:axId val="190370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9683904"/>
        <c:crosses val="autoZero"/>
        <c:auto val="1"/>
        <c:lblAlgn val="ctr"/>
        <c:lblOffset val="100"/>
        <c:noMultiLvlLbl val="0"/>
      </c:catAx>
      <c:valAx>
        <c:axId val="18968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3708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Личный</a:t>
            </a:r>
            <a:r>
              <a:rPr lang="ru-RU" baseline="0"/>
              <a:t> прием </a:t>
            </a:r>
            <a:r>
              <a:rPr lang="ru-RU"/>
              <a:t>граждан</a:t>
            </a:r>
          </a:p>
        </c:rich>
      </c:tx>
      <c:layout>
        <c:manualLayout>
          <c:xMode val="edge"/>
          <c:yMode val="edge"/>
          <c:x val="0.23243638815981343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  <a:effectLst>
              <a:outerShdw blurRad="50800" dist="50800" dir="5400000" algn="ctr" rotWithShape="0">
                <a:srgbClr val="92D050"/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9BBB59">
                  <a:lumMod val="60000"/>
                  <a:lumOff val="40000"/>
                </a:srgbClr>
              </a:solidFill>
              <a:ln>
                <a:solidFill>
                  <a:srgbClr val="9BBB59">
                    <a:lumMod val="75000"/>
                  </a:srgbClr>
                </a:solidFill>
              </a:ln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rgbClr val="9BBB59">
                  <a:lumMod val="60000"/>
                  <a:lumOff val="40000"/>
                </a:srgbClr>
              </a:solidFill>
              <a:ln>
                <a:solidFill>
                  <a:srgbClr val="9BBB59">
                    <a:lumMod val="75000"/>
                  </a:srgbClr>
                </a:solidFill>
              </a:ln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6637440"/>
        <c:axId val="185207616"/>
      </c:barChart>
      <c:catAx>
        <c:axId val="17663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207616"/>
        <c:crosses val="autoZero"/>
        <c:auto val="1"/>
        <c:lblAlgn val="ctr"/>
        <c:lblOffset val="100"/>
        <c:noMultiLvlLbl val="0"/>
      </c:catAx>
      <c:valAx>
        <c:axId val="18520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6374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0.47739</cdr:x>
      <cdr:y>0.35294</cdr:y>
    </cdr:from>
    <cdr:to>
      <cdr:x>0.56597</cdr:x>
      <cdr:y>0.87914</cdr:y>
    </cdr:to>
    <cdr:sp macro="" textlink="">
      <cdr:nvSpPr>
        <cdr:cNvPr id="3" name="Стрелка вниз 2"/>
        <cdr:cNvSpPr/>
      </cdr:nvSpPr>
      <cdr:spPr>
        <a:xfrm xmlns:a="http://schemas.openxmlformats.org/drawingml/2006/main" rot="10800000">
          <a:off x="2619152" y="914400"/>
          <a:ext cx="485986" cy="136327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0.36692</cdr:x>
      <cdr:y>0.13801</cdr:y>
    </cdr:from>
    <cdr:to>
      <cdr:x>0.45015</cdr:x>
      <cdr:y>0.21648</cdr:y>
    </cdr:to>
    <cdr:sp macro="" textlink="">
      <cdr:nvSpPr>
        <cdr:cNvPr id="4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13048" y="368698"/>
          <a:ext cx="456633" cy="209628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560</a:t>
          </a:r>
        </a:p>
      </cdr:txBody>
    </cdr:sp>
  </cdr:relSizeAnchor>
  <cdr:relSizeAnchor xmlns:cdr="http://schemas.openxmlformats.org/drawingml/2006/chartDrawing">
    <cdr:from>
      <cdr:x>0.1393</cdr:x>
      <cdr:y>0.36416</cdr:y>
    </cdr:from>
    <cdr:to>
      <cdr:x>0.22388</cdr:x>
      <cdr:y>0.44318</cdr:y>
    </cdr:to>
    <cdr:sp macro="" textlink="">
      <cdr:nvSpPr>
        <cdr:cNvPr id="5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4269" y="972842"/>
          <a:ext cx="464039" cy="211098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366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0.58333</cdr:x>
      <cdr:y>0.58777</cdr:y>
    </cdr:from>
    <cdr:to>
      <cdr:x>0.66352</cdr:x>
      <cdr:y>0.71399</cdr:y>
    </cdr:to>
    <cdr:sp macro="" textlink="">
      <cdr:nvSpPr>
        <cdr:cNvPr id="4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00374" y="1444408"/>
          <a:ext cx="439955" cy="310179"/>
        </a:xfrm>
        <a:prstGeom xmlns:a="http://schemas.openxmlformats.org/drawingml/2006/main" prst="rect">
          <a:avLst/>
        </a:prstGeom>
        <a:solidFill xmlns:a="http://schemas.openxmlformats.org/drawingml/2006/main">
          <a:schemeClr val="tx2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tx2">
              <a:lumMod val="60000"/>
              <a:lumOff val="40000"/>
            </a:schemeClr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78%</a:t>
          </a:r>
        </a:p>
      </cdr:txBody>
    </cdr:sp>
  </cdr:relSizeAnchor>
  <cdr:relSizeAnchor xmlns:cdr="http://schemas.openxmlformats.org/drawingml/2006/chartDrawing">
    <cdr:from>
      <cdr:x>0.13553</cdr:x>
      <cdr:y>0.42878</cdr:y>
    </cdr:from>
    <cdr:to>
      <cdr:x>0.20086</cdr:x>
      <cdr:y>0.51382</cdr:y>
    </cdr:to>
    <cdr:sp macro="" textlink="">
      <cdr:nvSpPr>
        <cdr:cNvPr id="5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43563" y="1053697"/>
          <a:ext cx="358426" cy="208982"/>
        </a:xfrm>
        <a:prstGeom xmlns:a="http://schemas.openxmlformats.org/drawingml/2006/main" prst="rect">
          <a:avLst/>
        </a:prstGeom>
        <a:solidFill xmlns:a="http://schemas.openxmlformats.org/drawingml/2006/main">
          <a:schemeClr val="tx2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9</a:t>
          </a:r>
        </a:p>
      </cdr:txBody>
    </cdr:sp>
  </cdr:relSizeAnchor>
  <cdr:relSizeAnchor xmlns:cdr="http://schemas.openxmlformats.org/drawingml/2006/chartDrawing">
    <cdr:from>
      <cdr:x>0.37193</cdr:x>
      <cdr:y>0.16946</cdr:y>
    </cdr:from>
    <cdr:to>
      <cdr:x>0.43726</cdr:x>
      <cdr:y>0.2545</cdr:y>
    </cdr:to>
    <cdr:sp macro="" textlink="">
      <cdr:nvSpPr>
        <cdr:cNvPr id="6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40577" y="416445"/>
          <a:ext cx="358427" cy="208982"/>
        </a:xfrm>
        <a:prstGeom xmlns:a="http://schemas.openxmlformats.org/drawingml/2006/main" prst="rect">
          <a:avLst/>
        </a:prstGeom>
        <a:solidFill xmlns:a="http://schemas.openxmlformats.org/drawingml/2006/main">
          <a:schemeClr val="tx2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b="1"/>
            <a:t>16</a:t>
          </a:r>
        </a:p>
      </cdr:txBody>
    </cdr:sp>
  </cdr:relSizeAnchor>
  <cdr:relSizeAnchor xmlns:cdr="http://schemas.openxmlformats.org/drawingml/2006/chartDrawing">
    <cdr:from>
      <cdr:x>0.4835</cdr:x>
      <cdr:y>0.36156</cdr:y>
    </cdr:from>
    <cdr:to>
      <cdr:x>0.57208</cdr:x>
      <cdr:y>0.79333</cdr:y>
    </cdr:to>
    <cdr:sp macro="" textlink="">
      <cdr:nvSpPr>
        <cdr:cNvPr id="7" name="Стрелка вниз 6"/>
        <cdr:cNvSpPr/>
      </cdr:nvSpPr>
      <cdr:spPr>
        <a:xfrm xmlns:a="http://schemas.openxmlformats.org/drawingml/2006/main" rot="10800000">
          <a:off x="2652685" y="888508"/>
          <a:ext cx="485985" cy="1061061"/>
        </a:xfrm>
        <a:prstGeom xmlns:a="http://schemas.openxmlformats.org/drawingml/2006/main" prst="downArrow">
          <a:avLst/>
        </a:prstGeom>
        <a:solidFill xmlns:a="http://schemas.openxmlformats.org/drawingml/2006/main">
          <a:schemeClr val="tx2">
            <a:lumMod val="40000"/>
            <a:lumOff val="60000"/>
          </a:schemeClr>
        </a:solidFill>
        <a:ln xmlns:a="http://schemas.openxmlformats.org/drawingml/2006/main">
          <a:solidFill>
            <a:schemeClr val="tx2">
              <a:lumMod val="60000"/>
              <a:lumOff val="4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0.14131</cdr:x>
      <cdr:y>0.26068</cdr:y>
    </cdr:from>
    <cdr:to>
      <cdr:x>0.21541</cdr:x>
      <cdr:y>0.3496</cdr:y>
    </cdr:to>
    <cdr:sp macro="" textlink="">
      <cdr:nvSpPr>
        <cdr:cNvPr id="4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75308" y="576379"/>
          <a:ext cx="406542" cy="19660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3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1200" b="1"/>
            <a:t>9</a:t>
          </a:r>
        </a:p>
      </cdr:txBody>
    </cdr:sp>
  </cdr:relSizeAnchor>
  <cdr:relSizeAnchor xmlns:cdr="http://schemas.openxmlformats.org/drawingml/2006/chartDrawing">
    <cdr:from>
      <cdr:x>0.37221</cdr:x>
      <cdr:y>0.53955</cdr:y>
    </cdr:from>
    <cdr:to>
      <cdr:x>0.44632</cdr:x>
      <cdr:y>0.62847</cdr:y>
    </cdr:to>
    <cdr:sp macro="" textlink="">
      <cdr:nvSpPr>
        <cdr:cNvPr id="5" name="Поле 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42105" y="1192985"/>
          <a:ext cx="406597" cy="19660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3">
            <a:lumMod val="40000"/>
            <a:lumOff val="60000"/>
          </a:schemeClr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  <a:effectLst xmlns:a="http://schemas.openxmlformats.org/drawingml/2006/main">
          <a:outerShdw blurRad="50800" dist="50800" dir="5400000" algn="ctr" rotWithShape="0">
            <a:schemeClr val="bg1"/>
          </a:outerShdw>
        </a:effectLst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1200" b="1"/>
            <a:t>8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8C34-ED20-4A00-9DA7-55F22BF2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903-obsh-arhiv</dc:creator>
  <cp:lastModifiedBy>904-smi-nb-1</cp:lastModifiedBy>
  <cp:revision>2</cp:revision>
  <cp:lastPrinted>2024-10-04T12:07:00Z</cp:lastPrinted>
  <dcterms:created xsi:type="dcterms:W3CDTF">2024-10-07T11:54:00Z</dcterms:created>
  <dcterms:modified xsi:type="dcterms:W3CDTF">2024-10-07T11:54:00Z</dcterms:modified>
</cp:coreProperties>
</file>